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E8A" w:rsidRPr="008A74E4" w:rsidRDefault="000A7E8A" w:rsidP="000E32BD">
      <w:pPr>
        <w:pStyle w:val="Textbody"/>
        <w:spacing w:after="0" w:line="240" w:lineRule="auto"/>
        <w:jc w:val="center"/>
        <w:rPr>
          <w:rFonts w:ascii="Times New Roman" w:hAnsi="Times New Roman"/>
          <w:b/>
          <w:bCs/>
          <w:color w:val="auto"/>
          <w:sz w:val="32"/>
          <w:szCs w:val="32"/>
          <w:lang w:val="ru-RU"/>
        </w:rPr>
      </w:pPr>
      <w:r>
        <w:rPr>
          <w:noProof/>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Графический объект2" o:spid="_x0000_s1026" type="#_x0000_t75" style="position:absolute;left:0;text-align:left;margin-left:207pt;margin-top:0;width:58.9pt;height:56.7pt;z-index:251658240;visibility:visible;mso-position-horizontal-relative:margin">
            <v:imagedata r:id="rId7" o:title=""/>
            <w10:wrap type="topAndBottom" anchorx="margin"/>
          </v:shape>
        </w:pict>
      </w:r>
      <w:r w:rsidRPr="008A74E4">
        <w:rPr>
          <w:rFonts w:ascii="Times New Roman" w:hAnsi="Times New Roman"/>
          <w:b/>
          <w:bCs/>
          <w:color w:val="auto"/>
          <w:sz w:val="32"/>
          <w:szCs w:val="32"/>
          <w:lang w:val="ru-RU"/>
        </w:rPr>
        <w:t>АНАЛІЗ РЕГУЛЯТОРНОГО ВПЛИВУ</w:t>
      </w:r>
    </w:p>
    <w:p w:rsidR="000A7E8A" w:rsidRPr="008A74E4" w:rsidRDefault="000A7E8A" w:rsidP="000E32BD">
      <w:pPr>
        <w:pStyle w:val="Textbody"/>
        <w:spacing w:after="0" w:line="240" w:lineRule="auto"/>
        <w:jc w:val="center"/>
        <w:rPr>
          <w:rFonts w:ascii="Times New Roman" w:hAnsi="Times New Roman"/>
          <w:b/>
          <w:bCs/>
          <w:sz w:val="28"/>
          <w:szCs w:val="28"/>
          <w:lang w:val="ru-RU"/>
        </w:rPr>
      </w:pPr>
      <w:r w:rsidRPr="008A74E4">
        <w:rPr>
          <w:rFonts w:ascii="Times New Roman" w:hAnsi="Times New Roman"/>
          <w:b/>
          <w:bCs/>
          <w:sz w:val="28"/>
          <w:szCs w:val="28"/>
          <w:lang w:val="ru-RU"/>
        </w:rPr>
        <w:t xml:space="preserve">проект наказу Міністерства соціальної політики України „Про затвердження Правил </w:t>
      </w:r>
      <w:r>
        <w:rPr>
          <w:rFonts w:ascii="Times New Roman" w:hAnsi="Times New Roman"/>
          <w:b/>
          <w:bCs/>
          <w:sz w:val="28"/>
          <w:szCs w:val="28"/>
          <w:lang w:val="ru-RU"/>
        </w:rPr>
        <w:t>охорони праці під час виробництва</w:t>
      </w:r>
      <w:r w:rsidRPr="008A74E4">
        <w:rPr>
          <w:rFonts w:ascii="Times New Roman" w:hAnsi="Times New Roman"/>
          <w:b/>
          <w:bCs/>
          <w:sz w:val="28"/>
          <w:szCs w:val="28"/>
          <w:lang w:val="ru-RU"/>
        </w:rPr>
        <w:t xml:space="preserve"> магнію”</w:t>
      </w:r>
    </w:p>
    <w:p w:rsidR="000A7E8A" w:rsidRDefault="000A7E8A" w:rsidP="000E32BD">
      <w:pPr>
        <w:pStyle w:val="Textbody"/>
        <w:spacing w:after="0" w:line="240" w:lineRule="auto"/>
        <w:jc w:val="center"/>
        <w:rPr>
          <w:rFonts w:ascii="Times New Roman" w:hAnsi="Times New Roman"/>
          <w:b/>
          <w:bCs/>
          <w:sz w:val="32"/>
          <w:szCs w:val="32"/>
          <w:lang w:val="ru-RU"/>
        </w:rPr>
      </w:pPr>
    </w:p>
    <w:p w:rsidR="000A7E8A" w:rsidRPr="008A74E4" w:rsidRDefault="000A7E8A" w:rsidP="000E32BD">
      <w:pPr>
        <w:pStyle w:val="Textbody"/>
        <w:spacing w:after="0" w:line="240" w:lineRule="auto"/>
        <w:jc w:val="center"/>
        <w:rPr>
          <w:rFonts w:ascii="Times New Roman" w:hAnsi="Times New Roman"/>
          <w:b/>
          <w:bCs/>
          <w:sz w:val="32"/>
          <w:szCs w:val="32"/>
          <w:lang w:val="ru-RU"/>
        </w:rPr>
      </w:pPr>
      <w:r w:rsidRPr="008A74E4">
        <w:rPr>
          <w:rFonts w:ascii="Times New Roman" w:hAnsi="Times New Roman"/>
          <w:b/>
          <w:bCs/>
          <w:sz w:val="32"/>
          <w:szCs w:val="32"/>
          <w:lang w:val="ru-RU"/>
        </w:rPr>
        <w:t>І. Визначення проблеми</w:t>
      </w:r>
    </w:p>
    <w:p w:rsidR="000A7E8A" w:rsidRPr="000E32BD" w:rsidRDefault="000A7E8A" w:rsidP="000E32BD">
      <w:pPr>
        <w:pStyle w:val="Textbody"/>
        <w:spacing w:after="0" w:line="240" w:lineRule="auto"/>
        <w:ind w:firstLine="720"/>
        <w:jc w:val="both"/>
        <w:rPr>
          <w:rFonts w:ascii="Times New Roman" w:hAnsi="Times New Roman"/>
          <w:b/>
          <w:sz w:val="28"/>
          <w:szCs w:val="28"/>
          <w:lang w:val="ru-RU"/>
        </w:rPr>
      </w:pPr>
      <w:r w:rsidRPr="000E32BD">
        <w:rPr>
          <w:rFonts w:ascii="Times New Roman" w:hAnsi="Times New Roman"/>
          <w:b/>
          <w:bCs/>
          <w:sz w:val="28"/>
          <w:szCs w:val="28"/>
          <w:lang w:val="ru-RU"/>
        </w:rPr>
        <w:t>Проблема</w:t>
      </w:r>
      <w:r w:rsidRPr="000E32BD">
        <w:rPr>
          <w:rFonts w:ascii="Times New Roman" w:hAnsi="Times New Roman"/>
          <w:b/>
          <w:bCs/>
          <w:sz w:val="28"/>
          <w:szCs w:val="28"/>
          <w:shd w:val="clear" w:color="auto" w:fill="FFFFFF"/>
          <w:lang w:val="ru-RU"/>
        </w:rPr>
        <w:t>, яку передбачається розв'язати шляхом державного регулювання:</w:t>
      </w:r>
    </w:p>
    <w:p w:rsidR="000A7E8A" w:rsidRPr="008A74E4" w:rsidRDefault="000A7E8A" w:rsidP="000E32BD">
      <w:pPr>
        <w:pStyle w:val="Textbody"/>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Проблема, яку передбачається розв’язати шляхом державного регулювання, полягає у необхідності перегляду Правил</w:t>
      </w:r>
      <w:r>
        <w:rPr>
          <w:rFonts w:ascii="Times New Roman" w:hAnsi="Times New Roman"/>
          <w:sz w:val="28"/>
          <w:szCs w:val="28"/>
          <w:lang w:val="ru-RU"/>
        </w:rPr>
        <w:t xml:space="preserve"> безпеки при виробництві магнію, затверджених Міністерством</w:t>
      </w:r>
      <w:r w:rsidRPr="008A74E4">
        <w:rPr>
          <w:rFonts w:ascii="Times New Roman" w:hAnsi="Times New Roman"/>
          <w:sz w:val="28"/>
          <w:szCs w:val="28"/>
          <w:lang w:val="ru-RU"/>
        </w:rPr>
        <w:t xml:space="preserve"> кольорової металургії СРСР </w:t>
      </w:r>
      <w:r>
        <w:rPr>
          <w:rFonts w:ascii="Times New Roman" w:hAnsi="Times New Roman"/>
          <w:sz w:val="28"/>
          <w:szCs w:val="28"/>
          <w:lang w:val="ru-RU"/>
        </w:rPr>
        <w:t>та Держгіртехнаглядом СРСР 24 червня 1986 року</w:t>
      </w:r>
      <w:r w:rsidRPr="008A74E4">
        <w:rPr>
          <w:rFonts w:ascii="Times New Roman" w:hAnsi="Times New Roman"/>
          <w:sz w:val="28"/>
          <w:szCs w:val="28"/>
          <w:lang w:val="ru-RU"/>
        </w:rPr>
        <w:t>, як</w:t>
      </w:r>
      <w:r>
        <w:rPr>
          <w:rFonts w:ascii="Times New Roman" w:hAnsi="Times New Roman"/>
          <w:sz w:val="28"/>
          <w:szCs w:val="28"/>
          <w:lang w:val="ru-RU"/>
        </w:rPr>
        <w:t>і є</w:t>
      </w:r>
      <w:r w:rsidRPr="008A74E4">
        <w:rPr>
          <w:rFonts w:ascii="Times New Roman" w:hAnsi="Times New Roman"/>
          <w:sz w:val="28"/>
          <w:szCs w:val="28"/>
          <w:lang w:val="ru-RU"/>
        </w:rPr>
        <w:t xml:space="preserve"> застаріли</w:t>
      </w:r>
      <w:r>
        <w:rPr>
          <w:rFonts w:ascii="Times New Roman" w:hAnsi="Times New Roman"/>
          <w:sz w:val="28"/>
          <w:szCs w:val="28"/>
          <w:lang w:val="ru-RU"/>
        </w:rPr>
        <w:t>ми</w:t>
      </w:r>
      <w:r w:rsidRPr="008A74E4">
        <w:rPr>
          <w:rFonts w:ascii="Times New Roman" w:hAnsi="Times New Roman"/>
          <w:sz w:val="28"/>
          <w:szCs w:val="28"/>
          <w:lang w:val="ru-RU"/>
        </w:rPr>
        <w:t xml:space="preserve"> та не встановлює вимоги відповідні чинному законодавству України, а саме, відсутність вимог, що регулює правові відносини під час виробництва магнію, що призвела до неможливості реалізації законодавства про охорону праці. Відповідно до статті 13 Закону України „Про охорону праці” визначено вимоги, за якими роботодавець зобов'язаний створити на робочому місці в кожному структурному підрозділі умови праці відповідно до нормативно-правових актів, а також забезпечити додержання вимог законодавства щодо прав працівників у галузі охорони праці.</w:t>
      </w:r>
    </w:p>
    <w:p w:rsidR="000A7E8A" w:rsidRPr="000E32BD" w:rsidRDefault="000A7E8A" w:rsidP="000E32BD">
      <w:pPr>
        <w:pStyle w:val="Textbody"/>
        <w:spacing w:after="0" w:line="240" w:lineRule="auto"/>
        <w:ind w:firstLine="720"/>
        <w:rPr>
          <w:rFonts w:ascii="Times New Roman" w:hAnsi="Times New Roman"/>
          <w:b/>
          <w:bCs/>
          <w:sz w:val="28"/>
          <w:szCs w:val="28"/>
          <w:lang w:val="ru-RU"/>
        </w:rPr>
      </w:pPr>
      <w:r w:rsidRPr="000E32BD">
        <w:rPr>
          <w:rFonts w:ascii="Times New Roman" w:hAnsi="Times New Roman"/>
          <w:b/>
          <w:bCs/>
          <w:sz w:val="28"/>
          <w:szCs w:val="28"/>
          <w:lang w:val="ru-RU"/>
        </w:rPr>
        <w:t>Причини виникнення проблеми:</w:t>
      </w:r>
    </w:p>
    <w:p w:rsidR="000A7E8A" w:rsidRPr="00E30DA4" w:rsidRDefault="000A7E8A" w:rsidP="000E32BD">
      <w:pPr>
        <w:pStyle w:val="Textbody"/>
        <w:spacing w:after="0" w:line="240" w:lineRule="auto"/>
        <w:ind w:firstLine="720"/>
        <w:jc w:val="both"/>
        <w:rPr>
          <w:rFonts w:ascii="Times New Roman" w:hAnsi="Times New Roman"/>
          <w:sz w:val="28"/>
          <w:szCs w:val="28"/>
          <w:lang w:val="ru-RU"/>
        </w:rPr>
      </w:pPr>
      <w:r w:rsidRPr="00E30DA4">
        <w:rPr>
          <w:rFonts w:ascii="Times New Roman" w:hAnsi="Times New Roman"/>
          <w:sz w:val="28"/>
          <w:szCs w:val="28"/>
          <w:lang w:val="ru-RU"/>
        </w:rPr>
        <w:t>В Україні відсутній чинний нормативно-правовий акт, який регулював би безпеку та захист здоров’я працівників при виробництві магнію.</w:t>
      </w:r>
    </w:p>
    <w:p w:rsidR="000A7E8A" w:rsidRPr="000E32BD" w:rsidRDefault="000A7E8A" w:rsidP="000E32BD">
      <w:pPr>
        <w:pStyle w:val="Textbody"/>
        <w:spacing w:after="0" w:line="240" w:lineRule="auto"/>
        <w:ind w:firstLine="720"/>
        <w:rPr>
          <w:rFonts w:ascii="Times New Roman" w:hAnsi="Times New Roman"/>
          <w:b/>
          <w:bCs/>
          <w:sz w:val="28"/>
          <w:szCs w:val="28"/>
          <w:lang w:val="ru-RU"/>
        </w:rPr>
      </w:pPr>
      <w:r w:rsidRPr="000E32BD">
        <w:rPr>
          <w:rFonts w:ascii="Times New Roman" w:hAnsi="Times New Roman"/>
          <w:b/>
          <w:bCs/>
          <w:sz w:val="28"/>
          <w:szCs w:val="28"/>
          <w:lang w:val="ru-RU"/>
        </w:rPr>
        <w:t>Підтвердження важливості проблеми:</w:t>
      </w:r>
    </w:p>
    <w:p w:rsidR="000A7E8A" w:rsidRPr="008A74E4" w:rsidRDefault="000A7E8A" w:rsidP="000E32BD">
      <w:pPr>
        <w:pStyle w:val="Textbody"/>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Державна політика в галузі охорони праці спрямована на створення належних, безпечних і здорових умов праці, запобігання нещасним випадкам та професійним захворюванням. Отже, регулювання відносин у цій сфері належить безпосередньо до компетенції відповідних органів держави.</w:t>
      </w:r>
    </w:p>
    <w:p w:rsidR="000A7E8A" w:rsidRPr="008A74E4" w:rsidRDefault="000A7E8A" w:rsidP="000E32BD">
      <w:pPr>
        <w:pStyle w:val="Textbody"/>
        <w:spacing w:after="0" w:line="240" w:lineRule="auto"/>
        <w:jc w:val="both"/>
        <w:rPr>
          <w:rFonts w:ascii="Times New Roman" w:hAnsi="Times New Roman"/>
          <w:sz w:val="28"/>
          <w:szCs w:val="28"/>
          <w:lang w:val="ru-RU"/>
        </w:rPr>
      </w:pPr>
    </w:p>
    <w:p w:rsidR="000A7E8A" w:rsidRPr="000E32BD" w:rsidRDefault="000A7E8A" w:rsidP="000E32BD">
      <w:pPr>
        <w:pStyle w:val="Textbody"/>
        <w:spacing w:after="0" w:line="240" w:lineRule="auto"/>
        <w:ind w:firstLine="720"/>
        <w:rPr>
          <w:rFonts w:ascii="Times New Roman" w:hAnsi="Times New Roman"/>
          <w:b/>
          <w:bCs/>
          <w:sz w:val="28"/>
          <w:szCs w:val="28"/>
          <w:lang w:val="ru-RU"/>
        </w:rPr>
      </w:pPr>
      <w:r w:rsidRPr="000E32BD">
        <w:rPr>
          <w:rFonts w:ascii="Times New Roman" w:hAnsi="Times New Roman"/>
          <w:b/>
          <w:bCs/>
          <w:sz w:val="28"/>
          <w:szCs w:val="28"/>
          <w:lang w:val="ru-RU"/>
        </w:rPr>
        <w:t>Показники існування та масштабу проблеми</w:t>
      </w:r>
    </w:p>
    <w:tbl>
      <w:tblPr>
        <w:tblW w:w="9375" w:type="dxa"/>
        <w:tblLayout w:type="fixed"/>
        <w:tblCellMar>
          <w:left w:w="10" w:type="dxa"/>
          <w:right w:w="10" w:type="dxa"/>
        </w:tblCellMar>
        <w:tblLook w:val="0000"/>
      </w:tblPr>
      <w:tblGrid>
        <w:gridCol w:w="2436"/>
        <w:gridCol w:w="2363"/>
        <w:gridCol w:w="2377"/>
        <w:gridCol w:w="2199"/>
      </w:tblGrid>
      <w:tr w:rsidR="000A7E8A">
        <w:tc>
          <w:tcPr>
            <w:tcW w:w="2436"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bCs/>
                <w:sz w:val="28"/>
                <w:szCs w:val="28"/>
              </w:rPr>
            </w:pPr>
            <w:r w:rsidRPr="000E32BD">
              <w:rPr>
                <w:rFonts w:ascii="Times New Roman" w:hAnsi="Times New Roman"/>
                <w:b/>
                <w:bCs/>
                <w:sz w:val="28"/>
                <w:szCs w:val="28"/>
              </w:rPr>
              <w:t>Назва показника</w:t>
            </w:r>
          </w:p>
        </w:tc>
        <w:tc>
          <w:tcPr>
            <w:tcW w:w="2363"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bCs/>
                <w:sz w:val="28"/>
                <w:szCs w:val="28"/>
              </w:rPr>
            </w:pPr>
            <w:r w:rsidRPr="000E32BD">
              <w:rPr>
                <w:rFonts w:ascii="Times New Roman" w:hAnsi="Times New Roman"/>
                <w:b/>
                <w:bCs/>
                <w:sz w:val="28"/>
                <w:szCs w:val="28"/>
              </w:rPr>
              <w:t>Одиниця виміру</w:t>
            </w:r>
          </w:p>
        </w:tc>
        <w:tc>
          <w:tcPr>
            <w:tcW w:w="2377"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bCs/>
                <w:sz w:val="28"/>
                <w:szCs w:val="28"/>
              </w:rPr>
            </w:pPr>
            <w:r w:rsidRPr="000E32BD">
              <w:rPr>
                <w:rFonts w:ascii="Times New Roman" w:hAnsi="Times New Roman"/>
                <w:b/>
                <w:bCs/>
                <w:sz w:val="28"/>
                <w:szCs w:val="28"/>
              </w:rPr>
              <w:t>Значення</w:t>
            </w:r>
          </w:p>
        </w:tc>
        <w:tc>
          <w:tcPr>
            <w:tcW w:w="219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bCs/>
                <w:sz w:val="28"/>
                <w:szCs w:val="28"/>
              </w:rPr>
            </w:pPr>
            <w:r w:rsidRPr="000E32BD">
              <w:rPr>
                <w:rFonts w:ascii="Times New Roman" w:hAnsi="Times New Roman"/>
                <w:b/>
                <w:bCs/>
                <w:sz w:val="28"/>
                <w:szCs w:val="28"/>
              </w:rPr>
              <w:t>Джерело даних</w:t>
            </w:r>
          </w:p>
        </w:tc>
      </w:tr>
      <w:tr w:rsidR="000A7E8A">
        <w:tc>
          <w:tcPr>
            <w:tcW w:w="2436"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0</w:t>
            </w:r>
          </w:p>
        </w:tc>
        <w:tc>
          <w:tcPr>
            <w:tcW w:w="2363"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0</w:t>
            </w:r>
          </w:p>
        </w:tc>
        <w:tc>
          <w:tcPr>
            <w:tcW w:w="2377"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0</w:t>
            </w:r>
          </w:p>
        </w:tc>
        <w:tc>
          <w:tcPr>
            <w:tcW w:w="219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Держстат</w:t>
            </w:r>
          </w:p>
        </w:tc>
      </w:tr>
    </w:tbl>
    <w:p w:rsidR="000A7E8A" w:rsidRDefault="000A7E8A" w:rsidP="000E32BD">
      <w:pPr>
        <w:pStyle w:val="Textbody"/>
        <w:spacing w:after="0" w:line="240" w:lineRule="auto"/>
        <w:rPr>
          <w:rFonts w:ascii="Times New Roman" w:hAnsi="Times New Roman"/>
          <w:sz w:val="28"/>
          <w:szCs w:val="28"/>
          <w:shd w:val="clear" w:color="auto" w:fill="FFFFFF"/>
        </w:rPr>
      </w:pPr>
    </w:p>
    <w:p w:rsidR="000A7E8A" w:rsidRPr="000E32BD" w:rsidRDefault="000A7E8A" w:rsidP="000E32BD">
      <w:pPr>
        <w:pStyle w:val="Textbody"/>
        <w:spacing w:after="0" w:line="240" w:lineRule="auto"/>
        <w:ind w:firstLine="720"/>
        <w:rPr>
          <w:rFonts w:ascii="Times New Roman" w:hAnsi="Times New Roman"/>
          <w:b/>
          <w:bCs/>
          <w:sz w:val="28"/>
          <w:szCs w:val="28"/>
          <w:lang w:val="ru-RU"/>
        </w:rPr>
      </w:pPr>
      <w:r w:rsidRPr="000E32BD">
        <w:rPr>
          <w:rFonts w:ascii="Times New Roman" w:hAnsi="Times New Roman"/>
          <w:b/>
          <w:bCs/>
          <w:sz w:val="28"/>
          <w:szCs w:val="28"/>
          <w:shd w:val="clear" w:color="auto" w:fill="FFFFFF"/>
          <w:lang w:val="ru-RU"/>
        </w:rPr>
        <w:t>Основні групи (підгрупи), на які проблема справляє вплив:</w:t>
      </w:r>
    </w:p>
    <w:tbl>
      <w:tblPr>
        <w:tblW w:w="5000" w:type="pct"/>
        <w:tblLayout w:type="fixed"/>
        <w:tblCellMar>
          <w:left w:w="10" w:type="dxa"/>
          <w:right w:w="10" w:type="dxa"/>
        </w:tblCellMar>
        <w:tblLook w:val="0000"/>
      </w:tblPr>
      <w:tblGrid>
        <w:gridCol w:w="6239"/>
        <w:gridCol w:w="1771"/>
        <w:gridCol w:w="1742"/>
      </w:tblGrid>
      <w:tr w:rsidR="000A7E8A" w:rsidRPr="00E30DA4">
        <w:tc>
          <w:tcPr>
            <w:tcW w:w="5997" w:type="dxa"/>
            <w:tcBorders>
              <w:top w:val="single" w:sz="2" w:space="0" w:color="000000"/>
              <w:left w:val="single" w:sz="2" w:space="0" w:color="000000"/>
              <w:bottom w:val="single" w:sz="2"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bCs/>
                <w:sz w:val="28"/>
                <w:szCs w:val="28"/>
              </w:rPr>
            </w:pPr>
            <w:r w:rsidRPr="000E32BD">
              <w:rPr>
                <w:rFonts w:ascii="Times New Roman" w:hAnsi="Times New Roman"/>
                <w:b/>
                <w:bCs/>
                <w:sz w:val="28"/>
                <w:szCs w:val="28"/>
              </w:rPr>
              <w:t>Групи (підгрупи)</w:t>
            </w:r>
          </w:p>
        </w:tc>
        <w:tc>
          <w:tcPr>
            <w:tcW w:w="1703" w:type="dxa"/>
            <w:tcBorders>
              <w:top w:val="single" w:sz="2" w:space="0" w:color="000000"/>
              <w:left w:val="single" w:sz="2" w:space="0" w:color="000000"/>
              <w:bottom w:val="single" w:sz="2" w:space="0" w:color="000000"/>
            </w:tcBorders>
            <w:tcMar>
              <w:top w:w="57" w:type="dxa"/>
              <w:left w:w="57" w:type="dxa"/>
              <w:bottom w:w="57" w:type="dxa"/>
              <w:right w:w="57" w:type="dxa"/>
            </w:tcMar>
          </w:tcPr>
          <w:p w:rsidR="000A7E8A" w:rsidRPr="000E32BD" w:rsidRDefault="000A7E8A" w:rsidP="000E32BD">
            <w:pPr>
              <w:pStyle w:val="TableContents"/>
              <w:spacing w:line="240" w:lineRule="auto"/>
              <w:jc w:val="center"/>
              <w:rPr>
                <w:rFonts w:ascii="Times New Roman" w:hAnsi="Times New Roman"/>
                <w:b/>
                <w:bCs/>
                <w:sz w:val="28"/>
                <w:szCs w:val="28"/>
              </w:rPr>
            </w:pPr>
            <w:r w:rsidRPr="000E32BD">
              <w:rPr>
                <w:rFonts w:ascii="Times New Roman" w:hAnsi="Times New Roman"/>
                <w:b/>
                <w:bCs/>
                <w:sz w:val="28"/>
                <w:szCs w:val="28"/>
              </w:rPr>
              <w:t>Так</w:t>
            </w:r>
          </w:p>
        </w:tc>
        <w:tc>
          <w:tcPr>
            <w:tcW w:w="167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0A7E8A" w:rsidRPr="000E32BD" w:rsidRDefault="000A7E8A" w:rsidP="000E32BD">
            <w:pPr>
              <w:pStyle w:val="TableContents"/>
              <w:spacing w:line="240" w:lineRule="auto"/>
              <w:jc w:val="center"/>
              <w:rPr>
                <w:rFonts w:ascii="Times New Roman" w:hAnsi="Times New Roman"/>
                <w:b/>
                <w:bCs/>
                <w:sz w:val="28"/>
                <w:szCs w:val="28"/>
              </w:rPr>
            </w:pPr>
            <w:r w:rsidRPr="000E32BD">
              <w:rPr>
                <w:rFonts w:ascii="Times New Roman" w:hAnsi="Times New Roman"/>
                <w:b/>
                <w:bCs/>
                <w:sz w:val="28"/>
                <w:szCs w:val="28"/>
              </w:rPr>
              <w:t>Ні</w:t>
            </w:r>
          </w:p>
        </w:tc>
      </w:tr>
      <w:tr w:rsidR="000A7E8A">
        <w:tc>
          <w:tcPr>
            <w:tcW w:w="5997" w:type="dxa"/>
            <w:tcBorders>
              <w:left w:val="single" w:sz="2" w:space="0" w:color="000000"/>
              <w:bottom w:val="single" w:sz="2" w:space="0" w:color="000000"/>
            </w:tcBorders>
            <w:tcMar>
              <w:top w:w="57" w:type="dxa"/>
              <w:left w:w="57" w:type="dxa"/>
              <w:bottom w:w="57" w:type="dxa"/>
              <w:right w:w="57" w:type="dxa"/>
            </w:tcMar>
          </w:tcPr>
          <w:p w:rsidR="000A7E8A" w:rsidRDefault="000A7E8A" w:rsidP="000E32BD">
            <w:pPr>
              <w:pStyle w:val="Standard"/>
              <w:spacing w:line="240" w:lineRule="auto"/>
              <w:rPr>
                <w:rFonts w:ascii="Times New Roman" w:hAnsi="Times New Roman"/>
                <w:sz w:val="28"/>
                <w:szCs w:val="28"/>
              </w:rPr>
            </w:pPr>
            <w:r>
              <w:rPr>
                <w:rFonts w:ascii="Times New Roman" w:hAnsi="Times New Roman"/>
                <w:sz w:val="28"/>
                <w:szCs w:val="28"/>
              </w:rPr>
              <w:t>Держава</w:t>
            </w:r>
          </w:p>
        </w:tc>
        <w:tc>
          <w:tcPr>
            <w:tcW w:w="1703" w:type="dxa"/>
            <w:tcBorders>
              <w:left w:val="single" w:sz="2" w:space="0" w:color="000000"/>
              <w:bottom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0A7E8A">
        <w:tc>
          <w:tcPr>
            <w:tcW w:w="5997" w:type="dxa"/>
            <w:tcBorders>
              <w:left w:val="single" w:sz="2" w:space="0" w:color="000000"/>
              <w:bottom w:val="single" w:sz="2" w:space="0" w:color="000000"/>
            </w:tcBorders>
            <w:tcMar>
              <w:top w:w="57" w:type="dxa"/>
              <w:left w:w="57" w:type="dxa"/>
              <w:bottom w:w="57" w:type="dxa"/>
              <w:right w:w="57" w:type="dxa"/>
            </w:tcMar>
          </w:tcPr>
          <w:p w:rsidR="000A7E8A" w:rsidRDefault="000A7E8A" w:rsidP="000E32BD">
            <w:pPr>
              <w:pStyle w:val="Standard"/>
              <w:spacing w:line="240" w:lineRule="auto"/>
              <w:rPr>
                <w:rFonts w:ascii="Times New Roman" w:hAnsi="Times New Roman"/>
                <w:sz w:val="28"/>
                <w:szCs w:val="28"/>
              </w:rPr>
            </w:pPr>
            <w:r>
              <w:rPr>
                <w:rFonts w:ascii="Times New Roman" w:hAnsi="Times New Roman"/>
                <w:sz w:val="28"/>
                <w:szCs w:val="28"/>
              </w:rPr>
              <w:t>Громадяни</w:t>
            </w:r>
          </w:p>
        </w:tc>
        <w:tc>
          <w:tcPr>
            <w:tcW w:w="1703" w:type="dxa"/>
            <w:tcBorders>
              <w:left w:val="single" w:sz="2" w:space="0" w:color="000000"/>
              <w:bottom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0A7E8A">
        <w:tc>
          <w:tcPr>
            <w:tcW w:w="5997" w:type="dxa"/>
            <w:tcBorders>
              <w:left w:val="single" w:sz="2" w:space="0" w:color="000000"/>
              <w:bottom w:val="single" w:sz="2" w:space="0" w:color="000000"/>
            </w:tcBorders>
            <w:tcMar>
              <w:top w:w="57" w:type="dxa"/>
              <w:left w:w="57" w:type="dxa"/>
              <w:bottom w:w="57" w:type="dxa"/>
              <w:right w:w="57" w:type="dxa"/>
            </w:tcMar>
          </w:tcPr>
          <w:p w:rsidR="000A7E8A" w:rsidRDefault="000A7E8A" w:rsidP="000E32BD">
            <w:pPr>
              <w:pStyle w:val="Standard"/>
              <w:spacing w:line="240" w:lineRule="auto"/>
              <w:rPr>
                <w:rFonts w:ascii="Times New Roman" w:hAnsi="Times New Roman"/>
                <w:sz w:val="28"/>
                <w:szCs w:val="28"/>
              </w:rPr>
            </w:pPr>
            <w:r>
              <w:rPr>
                <w:rFonts w:ascii="Times New Roman" w:hAnsi="Times New Roman"/>
                <w:sz w:val="28"/>
                <w:szCs w:val="28"/>
              </w:rPr>
              <w:t>Суб’єкти господарювання</w:t>
            </w:r>
          </w:p>
        </w:tc>
        <w:tc>
          <w:tcPr>
            <w:tcW w:w="1703" w:type="dxa"/>
            <w:tcBorders>
              <w:left w:val="single" w:sz="2" w:space="0" w:color="000000"/>
              <w:bottom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0A7E8A">
        <w:tc>
          <w:tcPr>
            <w:tcW w:w="5997" w:type="dxa"/>
            <w:tcBorders>
              <w:left w:val="single" w:sz="2" w:space="0" w:color="000000"/>
              <w:bottom w:val="single" w:sz="2" w:space="0" w:color="000000"/>
            </w:tcBorders>
            <w:tcMar>
              <w:top w:w="57" w:type="dxa"/>
              <w:left w:w="57" w:type="dxa"/>
              <w:bottom w:w="57" w:type="dxa"/>
              <w:right w:w="57" w:type="dxa"/>
            </w:tcMar>
          </w:tcPr>
          <w:p w:rsidR="000A7E8A" w:rsidRPr="008A74E4" w:rsidRDefault="000A7E8A" w:rsidP="000E32BD">
            <w:pPr>
              <w:pStyle w:val="Standard"/>
              <w:spacing w:line="240" w:lineRule="auto"/>
              <w:rPr>
                <w:rFonts w:ascii="Times New Roman" w:hAnsi="Times New Roman"/>
                <w:sz w:val="28"/>
                <w:szCs w:val="28"/>
                <w:lang w:val="ru-RU"/>
              </w:rPr>
            </w:pPr>
            <w:r w:rsidRPr="008A74E4">
              <w:rPr>
                <w:rFonts w:ascii="Times New Roman" w:hAnsi="Times New Roman"/>
                <w:sz w:val="28"/>
                <w:szCs w:val="28"/>
                <w:lang w:val="ru-RU"/>
              </w:rPr>
              <w:t>у тому числі суб’єкти малого підприємництва</w:t>
            </w:r>
          </w:p>
        </w:tc>
        <w:tc>
          <w:tcPr>
            <w:tcW w:w="1703" w:type="dxa"/>
            <w:tcBorders>
              <w:left w:val="single" w:sz="2" w:space="0" w:color="000000"/>
              <w:bottom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0A7E8A" w:rsidRPr="000C71D7" w:rsidRDefault="000A7E8A" w:rsidP="000E32BD">
            <w:pPr>
              <w:pStyle w:val="Standard"/>
              <w:spacing w:line="240" w:lineRule="auto"/>
              <w:jc w:val="center"/>
              <w:rPr>
                <w:rFonts w:ascii="Times New Roman" w:hAnsi="Times New Roman"/>
                <w:sz w:val="28"/>
                <w:szCs w:val="28"/>
                <w:lang w:val="uk-UA"/>
              </w:rPr>
            </w:pPr>
            <w:r>
              <w:rPr>
                <w:rFonts w:ascii="Times New Roman" w:hAnsi="Times New Roman"/>
                <w:sz w:val="28"/>
                <w:szCs w:val="28"/>
                <w:lang w:val="uk-UA"/>
              </w:rPr>
              <w:t>-</w:t>
            </w:r>
          </w:p>
        </w:tc>
      </w:tr>
    </w:tbl>
    <w:p w:rsidR="000A7E8A" w:rsidRDefault="000A7E8A" w:rsidP="000E32BD">
      <w:pPr>
        <w:pStyle w:val="Textbody"/>
        <w:spacing w:after="0" w:line="240" w:lineRule="auto"/>
        <w:rPr>
          <w:rFonts w:ascii="Times New Roman" w:hAnsi="Times New Roman"/>
          <w:sz w:val="28"/>
          <w:szCs w:val="28"/>
        </w:rPr>
      </w:pPr>
    </w:p>
    <w:p w:rsidR="000A7E8A" w:rsidRPr="000E32BD" w:rsidRDefault="000A7E8A" w:rsidP="000E32BD">
      <w:pPr>
        <w:pStyle w:val="Textbody"/>
        <w:spacing w:after="0" w:line="240" w:lineRule="auto"/>
        <w:ind w:firstLine="720"/>
        <w:rPr>
          <w:rFonts w:ascii="Times New Roman" w:hAnsi="Times New Roman"/>
          <w:b/>
          <w:bCs/>
          <w:sz w:val="28"/>
          <w:szCs w:val="28"/>
          <w:lang w:val="ru-RU"/>
        </w:rPr>
      </w:pPr>
      <w:r w:rsidRPr="000E32BD">
        <w:rPr>
          <w:rFonts w:ascii="Times New Roman" w:hAnsi="Times New Roman"/>
          <w:b/>
          <w:bCs/>
          <w:sz w:val="28"/>
          <w:szCs w:val="28"/>
          <w:lang w:val="ru-RU"/>
        </w:rPr>
        <w:t>Обґрунтування неможливості вирішення проблеми за допомогою ринкових механізмів:</w:t>
      </w:r>
    </w:p>
    <w:p w:rsidR="000A7E8A" w:rsidRPr="008A74E4" w:rsidRDefault="000A7E8A" w:rsidP="000E32BD">
      <w:pPr>
        <w:pStyle w:val="Textbody"/>
        <w:spacing w:after="0" w:line="240" w:lineRule="auto"/>
        <w:jc w:val="both"/>
        <w:rPr>
          <w:rFonts w:ascii="Times New Roman" w:hAnsi="Times New Roman"/>
          <w:sz w:val="28"/>
          <w:szCs w:val="28"/>
          <w:lang w:val="ru-RU"/>
        </w:rPr>
      </w:pPr>
      <w:r w:rsidRPr="008A74E4">
        <w:rPr>
          <w:rFonts w:ascii="Times New Roman" w:hAnsi="Times New Roman"/>
          <w:sz w:val="28"/>
          <w:szCs w:val="28"/>
          <w:lang w:val="ru-RU"/>
        </w:rPr>
        <w:t>Визначена проблема не може бути розв’язана за допомогою ринкових механізмів, оскільки пов’язана безпосередньо з охороною життя та здоров’я працівників, тому потребує вирішення шляхом державного регулювання. Положення, викладені в проекті наказу, мають загальнообов’язковий характер і не можуть затверджуватися локальними актами суб’єктів господарювання.</w:t>
      </w:r>
    </w:p>
    <w:p w:rsidR="000A7E8A" w:rsidRPr="000E32BD" w:rsidRDefault="000A7E8A" w:rsidP="000E32BD">
      <w:pPr>
        <w:pStyle w:val="Textbody"/>
        <w:spacing w:after="0" w:line="240" w:lineRule="auto"/>
        <w:ind w:firstLine="720"/>
        <w:rPr>
          <w:rFonts w:ascii="Times New Roman" w:hAnsi="Times New Roman"/>
          <w:b/>
          <w:bCs/>
          <w:sz w:val="28"/>
          <w:szCs w:val="28"/>
          <w:lang w:val="ru-RU"/>
        </w:rPr>
      </w:pPr>
      <w:r w:rsidRPr="000E32BD">
        <w:rPr>
          <w:rFonts w:ascii="Times New Roman" w:hAnsi="Times New Roman"/>
          <w:b/>
          <w:bCs/>
          <w:sz w:val="28"/>
          <w:szCs w:val="28"/>
          <w:lang w:val="ru-RU"/>
        </w:rPr>
        <w:t>Обґрунтування неможливості вирішення проблеми за допомогою діючих регуляторних актів:</w:t>
      </w:r>
    </w:p>
    <w:p w:rsidR="000A7E8A" w:rsidRPr="008A74E4" w:rsidRDefault="000A7E8A" w:rsidP="000E32BD">
      <w:pPr>
        <w:pStyle w:val="Textbody"/>
        <w:spacing w:after="0" w:line="240" w:lineRule="auto"/>
        <w:jc w:val="both"/>
        <w:rPr>
          <w:rFonts w:ascii="Times New Roman" w:hAnsi="Times New Roman"/>
          <w:sz w:val="28"/>
          <w:szCs w:val="28"/>
          <w:lang w:val="ru-RU"/>
        </w:rPr>
      </w:pPr>
      <w:r w:rsidRPr="00E30DA4">
        <w:rPr>
          <w:rFonts w:ascii="Times New Roman" w:hAnsi="Times New Roman"/>
          <w:sz w:val="28"/>
          <w:szCs w:val="28"/>
          <w:lang w:val="ru-RU"/>
        </w:rPr>
        <w:t>В Україні відсутній чинний нормативно</w:t>
      </w:r>
      <w:r w:rsidRPr="008A74E4">
        <w:rPr>
          <w:rFonts w:ascii="Times New Roman" w:hAnsi="Times New Roman"/>
          <w:sz w:val="28"/>
          <w:szCs w:val="28"/>
          <w:lang w:val="ru-RU"/>
        </w:rPr>
        <w:t>-правовий акт, який регулював би безпеку та захист здоров’я працівників при виробництві магнію.</w:t>
      </w:r>
    </w:p>
    <w:p w:rsidR="000A7E8A" w:rsidRPr="008A74E4" w:rsidRDefault="000A7E8A" w:rsidP="000E32BD">
      <w:pPr>
        <w:pStyle w:val="Textbody"/>
        <w:spacing w:after="0" w:line="240" w:lineRule="auto"/>
        <w:jc w:val="center"/>
        <w:rPr>
          <w:rFonts w:ascii="Times New Roman" w:hAnsi="Times New Roman"/>
          <w:b/>
          <w:bCs/>
          <w:sz w:val="32"/>
          <w:szCs w:val="32"/>
          <w:lang w:val="ru-RU"/>
        </w:rPr>
      </w:pPr>
    </w:p>
    <w:p w:rsidR="000A7E8A" w:rsidRPr="008A74E4" w:rsidRDefault="000A7E8A" w:rsidP="000E32BD">
      <w:pPr>
        <w:pStyle w:val="Textbody"/>
        <w:spacing w:after="0" w:line="240" w:lineRule="auto"/>
        <w:jc w:val="center"/>
        <w:rPr>
          <w:rFonts w:ascii="Times New Roman" w:hAnsi="Times New Roman"/>
          <w:b/>
          <w:bCs/>
          <w:sz w:val="32"/>
          <w:szCs w:val="32"/>
          <w:lang w:val="ru-RU"/>
        </w:rPr>
      </w:pPr>
      <w:r w:rsidRPr="008A74E4">
        <w:rPr>
          <w:rFonts w:ascii="Times New Roman" w:hAnsi="Times New Roman"/>
          <w:b/>
          <w:bCs/>
          <w:sz w:val="32"/>
          <w:szCs w:val="32"/>
          <w:lang w:val="ru-RU"/>
        </w:rPr>
        <w:t>ІІ. Цілі державного регулювання</w:t>
      </w:r>
    </w:p>
    <w:p w:rsidR="000A7E8A" w:rsidRPr="000E32BD" w:rsidRDefault="000A7E8A" w:rsidP="000E32BD">
      <w:pPr>
        <w:pStyle w:val="Textbody"/>
        <w:spacing w:after="0" w:line="240" w:lineRule="auto"/>
        <w:ind w:firstLine="720"/>
        <w:jc w:val="both"/>
        <w:rPr>
          <w:rFonts w:ascii="Times New Roman" w:hAnsi="Times New Roman"/>
          <w:b/>
          <w:bCs/>
          <w:sz w:val="28"/>
          <w:szCs w:val="28"/>
          <w:lang w:val="ru-RU"/>
        </w:rPr>
      </w:pPr>
      <w:r w:rsidRPr="000E32BD">
        <w:rPr>
          <w:rFonts w:ascii="Times New Roman" w:hAnsi="Times New Roman"/>
          <w:b/>
          <w:bCs/>
          <w:sz w:val="28"/>
          <w:szCs w:val="28"/>
          <w:lang w:val="ru-RU"/>
        </w:rPr>
        <w:t>Цілі державного регулювання, безпосередньо пов'язані з розв'язанням проблеми:</w:t>
      </w:r>
    </w:p>
    <w:p w:rsidR="000A7E8A" w:rsidRPr="008A74E4" w:rsidRDefault="000A7E8A" w:rsidP="000E32BD">
      <w:pPr>
        <w:pStyle w:val="Textbody"/>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Основними цілями його прийняття є врегулювання відносин у сфері охорони праці при виробництві магнію, працівниками шляхом запровадження заходів щодо сприяння поліпшенню охорони праці, а також запобіганню нещасним випадкам і травматизму, що виникають внаслідок професійної діяльності.</w:t>
      </w:r>
    </w:p>
    <w:p w:rsidR="000A7E8A" w:rsidRPr="008A74E4" w:rsidRDefault="000A7E8A" w:rsidP="000E32BD">
      <w:pPr>
        <w:pStyle w:val="Textbody"/>
        <w:spacing w:after="0" w:line="240" w:lineRule="auto"/>
        <w:rPr>
          <w:rFonts w:ascii="Times New Roman" w:hAnsi="Times New Roman"/>
          <w:sz w:val="28"/>
          <w:szCs w:val="28"/>
          <w:lang w:val="ru-RU"/>
        </w:rPr>
      </w:pPr>
    </w:p>
    <w:p w:rsidR="000A7E8A" w:rsidRPr="008A74E4" w:rsidRDefault="000A7E8A" w:rsidP="000E32BD">
      <w:pPr>
        <w:pStyle w:val="Textbody"/>
        <w:spacing w:after="0" w:line="240" w:lineRule="auto"/>
        <w:ind w:firstLine="720"/>
        <w:jc w:val="center"/>
        <w:rPr>
          <w:rFonts w:ascii="Times New Roman" w:hAnsi="Times New Roman"/>
          <w:b/>
          <w:bCs/>
          <w:sz w:val="32"/>
          <w:szCs w:val="32"/>
          <w:lang w:val="ru-RU"/>
        </w:rPr>
      </w:pPr>
      <w:r>
        <w:rPr>
          <w:rFonts w:ascii="Times New Roman" w:hAnsi="Times New Roman"/>
          <w:b/>
          <w:bCs/>
          <w:sz w:val="32"/>
          <w:szCs w:val="32"/>
        </w:rPr>
        <w:t>III</w:t>
      </w:r>
      <w:r w:rsidRPr="008A74E4">
        <w:rPr>
          <w:rFonts w:ascii="Times New Roman" w:hAnsi="Times New Roman"/>
          <w:b/>
          <w:bCs/>
          <w:sz w:val="32"/>
          <w:szCs w:val="32"/>
          <w:lang w:val="ru-RU"/>
        </w:rPr>
        <w:t>. Визначення та оцінка альтернативних способів досягнення цілей</w:t>
      </w:r>
    </w:p>
    <w:p w:rsidR="000A7E8A" w:rsidRPr="000E32BD" w:rsidRDefault="000A7E8A" w:rsidP="000E32BD">
      <w:pPr>
        <w:pStyle w:val="Textbody"/>
        <w:spacing w:after="0" w:line="240" w:lineRule="auto"/>
        <w:rPr>
          <w:rFonts w:ascii="Times New Roman" w:hAnsi="Times New Roman"/>
          <w:b/>
          <w:bCs/>
          <w:sz w:val="28"/>
          <w:szCs w:val="28"/>
          <w:shd w:val="clear" w:color="auto" w:fill="FFFFFF"/>
        </w:rPr>
      </w:pPr>
      <w:r w:rsidRPr="000E32BD">
        <w:rPr>
          <w:rFonts w:ascii="Times New Roman" w:hAnsi="Times New Roman"/>
          <w:b/>
          <w:bCs/>
          <w:sz w:val="28"/>
          <w:szCs w:val="28"/>
          <w:shd w:val="clear" w:color="auto" w:fill="FFFFFF"/>
        </w:rPr>
        <w:t>1. Визначення альтернативних способів</w:t>
      </w:r>
    </w:p>
    <w:tbl>
      <w:tblPr>
        <w:tblW w:w="9375" w:type="dxa"/>
        <w:tblLayout w:type="fixed"/>
        <w:tblCellMar>
          <w:left w:w="10" w:type="dxa"/>
          <w:right w:w="10" w:type="dxa"/>
        </w:tblCellMar>
        <w:tblLook w:val="0000"/>
      </w:tblPr>
      <w:tblGrid>
        <w:gridCol w:w="4686"/>
        <w:gridCol w:w="4689"/>
      </w:tblGrid>
      <w:tr w:rsidR="000A7E8A" w:rsidRPr="00E30DA4">
        <w:tc>
          <w:tcPr>
            <w:tcW w:w="4686"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Вид альтернативи</w:t>
            </w:r>
          </w:p>
        </w:tc>
        <w:tc>
          <w:tcPr>
            <w:tcW w:w="46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Опис альтернативи</w:t>
            </w:r>
          </w:p>
        </w:tc>
      </w:tr>
      <w:tr w:rsidR="000A7E8A" w:rsidRPr="00DB4AEB">
        <w:tc>
          <w:tcPr>
            <w:tcW w:w="468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1</w:t>
            </w:r>
          </w:p>
        </w:tc>
        <w:tc>
          <w:tcPr>
            <w:tcW w:w="468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 xml:space="preserve">У разі залишення ситуації без змін досягнення визначених цілей неможливе. Чинні на цей час в Україні нормативно правові акти, які встановлюють вимоги до суб’єктів господарювання незалежно від форм власності та організаційно-правових форм, що займаються проектуванням, будівництвом і реконструкцією цехів, відділень та дільниць з виробництва магнію та вимоги щодо безпеки та захисту здоров’я під час виробництва магнію, не в повній мірі відповідають чиному законодавству. Тобто нормативно-правовий акт істотно ускладнює роботу органів державного нагляду за охороною праці в частині забезпечення безпеки та охорони праці та негативно позначається на діяльності суб’єктів господарювання щодо виробництва магнію. </w:t>
            </w:r>
          </w:p>
        </w:tc>
      </w:tr>
      <w:tr w:rsidR="000A7E8A">
        <w:tc>
          <w:tcPr>
            <w:tcW w:w="468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468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Прийняття цього регуляторного акта дозволить врегулювати відносини у сфері охорони праці, які встановлюють вимоги до суб’єктів господарювання незалежно від форм власності та організаційно-правових форм, що займаються проектуванням, будівництвом і реконструкцією цехів, відділень та дільниць з виробництва магнію та вимоги щодо безпеки та захисту здоров’я під час виробництва магнію, що в повній мірі відповідає вимогам чинного законодавства України. Прийняття акта сприятиме зниженню виробничого травматизму та професійної захворюваності під час виробництва магнію працівниками при здійсненні господарської діяльності суб’єктами господарювання. Економічна ефективність полягатиме у зменшенні витрат, пов’язаних з відшкодуванням шкоди, обумовленої зазначеними причинами.</w:t>
            </w:r>
          </w:p>
        </w:tc>
      </w:tr>
      <w:tr w:rsidR="000A7E8A">
        <w:tc>
          <w:tcPr>
            <w:tcW w:w="468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468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r>
    </w:tbl>
    <w:p w:rsidR="000A7E8A" w:rsidRDefault="000A7E8A" w:rsidP="000E32BD">
      <w:pPr>
        <w:pStyle w:val="Textbody"/>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lang w:val="ru-RU"/>
        </w:rPr>
      </w:pPr>
      <w:r w:rsidRPr="000E32BD">
        <w:rPr>
          <w:rFonts w:ascii="Times New Roman" w:hAnsi="Times New Roman"/>
          <w:b/>
          <w:bCs/>
          <w:sz w:val="28"/>
          <w:szCs w:val="28"/>
          <w:shd w:val="clear" w:color="auto" w:fill="FFFFFF"/>
          <w:lang w:val="ru-RU"/>
        </w:rPr>
        <w:t xml:space="preserve">2. Оцінка вибраних альтернативних способів досягнення цілей </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lang w:val="ru-RU"/>
        </w:rPr>
      </w:pPr>
      <w:r w:rsidRPr="000E32BD">
        <w:rPr>
          <w:rFonts w:ascii="Times New Roman" w:hAnsi="Times New Roman"/>
          <w:b/>
          <w:bCs/>
          <w:sz w:val="28"/>
          <w:szCs w:val="28"/>
          <w:shd w:val="clear" w:color="auto" w:fill="FFFFFF"/>
          <w:lang w:val="ru-RU"/>
        </w:rPr>
        <w:t>Оцінка впливу на сферу інтересів держави</w:t>
      </w:r>
    </w:p>
    <w:tbl>
      <w:tblPr>
        <w:tblW w:w="9375" w:type="dxa"/>
        <w:tblLayout w:type="fixed"/>
        <w:tblCellMar>
          <w:left w:w="10" w:type="dxa"/>
          <w:right w:w="10" w:type="dxa"/>
        </w:tblCellMar>
        <w:tblLook w:val="0000"/>
      </w:tblPr>
      <w:tblGrid>
        <w:gridCol w:w="3130"/>
        <w:gridCol w:w="3115"/>
        <w:gridCol w:w="3130"/>
      </w:tblGrid>
      <w:tr w:rsidR="000A7E8A" w:rsidRPr="000E32BD">
        <w:tc>
          <w:tcPr>
            <w:tcW w:w="3130"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Вид альтернативи</w:t>
            </w:r>
          </w:p>
        </w:tc>
        <w:tc>
          <w:tcPr>
            <w:tcW w:w="311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Вигоди</w:t>
            </w:r>
          </w:p>
        </w:tc>
        <w:tc>
          <w:tcPr>
            <w:tcW w:w="31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Витрати</w:t>
            </w:r>
          </w:p>
        </w:tc>
      </w:tr>
      <w:tr w:rsidR="000A7E8A" w:rsidRPr="00DB4AEB">
        <w:tc>
          <w:tcPr>
            <w:tcW w:w="3130"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1</w:t>
            </w:r>
          </w:p>
        </w:tc>
        <w:tc>
          <w:tcPr>
            <w:tcW w:w="311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Відсутні.</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Витрати на компенсації, що виплачуються державою на відшкодування шкоди у разі ушкодження здоров’я працівників або у разі їх смерті.</w:t>
            </w:r>
          </w:p>
        </w:tc>
      </w:tr>
      <w:tr w:rsidR="000A7E8A" w:rsidRPr="00DB4AEB">
        <w:tc>
          <w:tcPr>
            <w:tcW w:w="3130"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311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зменшення витрат на розслідування нещасних випадків;</w:t>
            </w:r>
            <w:r>
              <w:rPr>
                <w:rFonts w:ascii="Times New Roman" w:hAnsi="Times New Roman"/>
                <w:sz w:val="28"/>
                <w:szCs w:val="28"/>
              </w:rPr>
              <w:br/>
              <w:t>- виплати по лікарняним листкам за період хвороби після травми;</w:t>
            </w:r>
            <w:r>
              <w:rPr>
                <w:rFonts w:ascii="Times New Roman" w:hAnsi="Times New Roman"/>
                <w:sz w:val="28"/>
                <w:szCs w:val="28"/>
              </w:rPr>
              <w:br/>
              <w:t>- відшкодування шкоди у разі стійкої втрати працездатності або у разі смерті працівника;</w:t>
            </w:r>
            <w:r>
              <w:rPr>
                <w:rFonts w:ascii="Times New Roman" w:hAnsi="Times New Roman"/>
                <w:sz w:val="28"/>
                <w:szCs w:val="28"/>
              </w:rPr>
              <w:br/>
              <w:t>- зменшення витрат на медичне обслуговування в лікарні після травмування;</w:t>
            </w:r>
            <w:r>
              <w:rPr>
                <w:rFonts w:ascii="Times New Roman" w:hAnsi="Times New Roman"/>
                <w:sz w:val="28"/>
                <w:szCs w:val="28"/>
              </w:rPr>
              <w:br/>
              <w:t>- зменшення витрат на реабілітацію осіб, які отримують травми;</w:t>
            </w:r>
            <w:r>
              <w:rPr>
                <w:rFonts w:ascii="Times New Roman" w:hAnsi="Times New Roman"/>
                <w:sz w:val="28"/>
                <w:szCs w:val="28"/>
              </w:rPr>
              <w:br/>
              <w:t>- зменшення пенсійних виплат через отримання інвалідності. Удосконалення нормативно-правової бази.</w:t>
            </w:r>
            <w:r>
              <w:rPr>
                <w:rFonts w:ascii="Times New Roman" w:hAnsi="Times New Roman"/>
                <w:sz w:val="28"/>
                <w:szCs w:val="28"/>
              </w:rPr>
              <w:br/>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 xml:space="preserve">Зниження витрат в зв’язку зі зниженням травматизму. Витрати на компенсації, що виплачуються державою на відшкодування шкоди у разі ушкодження здоров’я працівників або у разі їх смерті. </w:t>
            </w:r>
          </w:p>
        </w:tc>
      </w:tr>
      <w:tr w:rsidR="000A7E8A">
        <w:tc>
          <w:tcPr>
            <w:tcW w:w="3130"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311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r>
    </w:tbl>
    <w:p w:rsidR="000A7E8A" w:rsidRDefault="000A7E8A" w:rsidP="000E32BD">
      <w:pPr>
        <w:pStyle w:val="Textbody"/>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lang w:val="ru-RU"/>
        </w:rPr>
      </w:pPr>
      <w:r w:rsidRPr="000E32BD">
        <w:rPr>
          <w:rFonts w:ascii="Times New Roman" w:hAnsi="Times New Roman"/>
          <w:b/>
          <w:bCs/>
          <w:sz w:val="28"/>
          <w:szCs w:val="28"/>
          <w:shd w:val="clear" w:color="auto" w:fill="FFFFFF"/>
          <w:lang w:val="ru-RU"/>
        </w:rPr>
        <w:t>Оцінка впливу на сферу інтересів громадян</w:t>
      </w:r>
    </w:p>
    <w:tbl>
      <w:tblPr>
        <w:tblW w:w="9375" w:type="dxa"/>
        <w:tblLayout w:type="fixed"/>
        <w:tblCellMar>
          <w:left w:w="10" w:type="dxa"/>
          <w:right w:w="10" w:type="dxa"/>
        </w:tblCellMar>
        <w:tblLook w:val="0000"/>
      </w:tblPr>
      <w:tblGrid>
        <w:gridCol w:w="3130"/>
        <w:gridCol w:w="3115"/>
        <w:gridCol w:w="3130"/>
      </w:tblGrid>
      <w:tr w:rsidR="000A7E8A" w:rsidRPr="000E32BD">
        <w:tc>
          <w:tcPr>
            <w:tcW w:w="3130"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Вид альтернативи</w:t>
            </w:r>
          </w:p>
        </w:tc>
        <w:tc>
          <w:tcPr>
            <w:tcW w:w="311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Вигоди</w:t>
            </w:r>
          </w:p>
        </w:tc>
        <w:tc>
          <w:tcPr>
            <w:tcW w:w="31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Витрати</w:t>
            </w:r>
          </w:p>
        </w:tc>
      </w:tr>
      <w:tr w:rsidR="000A7E8A">
        <w:tc>
          <w:tcPr>
            <w:tcW w:w="3130"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1</w:t>
            </w:r>
          </w:p>
        </w:tc>
        <w:tc>
          <w:tcPr>
            <w:tcW w:w="311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Відсутні.</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sidRPr="008A74E4">
              <w:rPr>
                <w:rFonts w:ascii="Times New Roman" w:hAnsi="Times New Roman"/>
                <w:sz w:val="28"/>
                <w:szCs w:val="28"/>
                <w:lang w:val="ru-RU"/>
              </w:rPr>
              <w:t xml:space="preserve">Витрати, на відновлення працездатності та здоров’я, спричиненими нещасними випадками та професійними захворюваннями, фізичні страждання через отримання травм. </w:t>
            </w:r>
            <w:r>
              <w:rPr>
                <w:rFonts w:ascii="Times New Roman" w:hAnsi="Times New Roman"/>
                <w:sz w:val="28"/>
                <w:szCs w:val="28"/>
              </w:rPr>
              <w:t>Втрата близьких та рідних</w:t>
            </w:r>
          </w:p>
        </w:tc>
      </w:tr>
      <w:tr w:rsidR="000A7E8A" w:rsidRPr="00DB4AEB">
        <w:tc>
          <w:tcPr>
            <w:tcW w:w="3130"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311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 xml:space="preserve">підвищення рівня безпеки праці та здоров’я громадян; </w:t>
            </w:r>
            <w:r>
              <w:rPr>
                <w:rFonts w:ascii="Times New Roman" w:hAnsi="Times New Roman"/>
                <w:sz w:val="28"/>
                <w:szCs w:val="28"/>
              </w:rPr>
              <w:br/>
              <w:t>зменшення особистих витрат в зв’язку з погіршенням стану здоров’я;</w:t>
            </w:r>
            <w:r>
              <w:rPr>
                <w:rFonts w:ascii="Times New Roman" w:hAnsi="Times New Roman"/>
                <w:sz w:val="28"/>
                <w:szCs w:val="28"/>
              </w:rPr>
              <w:br/>
              <w:t>зниження рівня моральної шкоди.</w:t>
            </w:r>
            <w:r>
              <w:rPr>
                <w:rFonts w:ascii="Times New Roman" w:hAnsi="Times New Roman"/>
                <w:sz w:val="28"/>
                <w:szCs w:val="28"/>
              </w:rPr>
              <w:br/>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Ознайомлення з положеннями регуляторного акта витрачається 1 год.</w:t>
            </w:r>
          </w:p>
        </w:tc>
      </w:tr>
      <w:tr w:rsidR="000A7E8A">
        <w:tc>
          <w:tcPr>
            <w:tcW w:w="3130"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311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r>
    </w:tbl>
    <w:p w:rsidR="000A7E8A" w:rsidRDefault="000A7E8A" w:rsidP="000E32BD">
      <w:pPr>
        <w:pStyle w:val="Textbody"/>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lang w:val="ru-RU"/>
        </w:rPr>
      </w:pPr>
      <w:r w:rsidRPr="000E32BD">
        <w:rPr>
          <w:rFonts w:ascii="Times New Roman" w:hAnsi="Times New Roman"/>
          <w:b/>
          <w:bCs/>
          <w:sz w:val="28"/>
          <w:szCs w:val="28"/>
          <w:shd w:val="clear" w:color="auto" w:fill="FFFFFF"/>
          <w:lang w:val="ru-RU"/>
        </w:rPr>
        <w:t>Оцінка впливу на сферу інтересів суб'єктів господарювання</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rPr>
      </w:pPr>
      <w:r w:rsidRPr="000E32BD">
        <w:rPr>
          <w:rFonts w:ascii="Times New Roman" w:hAnsi="Times New Roman"/>
          <w:b/>
          <w:bCs/>
          <w:sz w:val="28"/>
          <w:szCs w:val="28"/>
          <w:shd w:val="clear" w:color="auto" w:fill="FFFFFF"/>
        </w:rPr>
        <w:t>Альтернатива 1</w:t>
      </w:r>
    </w:p>
    <w:tbl>
      <w:tblPr>
        <w:tblW w:w="9375" w:type="dxa"/>
        <w:tblLayout w:type="fixed"/>
        <w:tblCellMar>
          <w:left w:w="10" w:type="dxa"/>
          <w:right w:w="10" w:type="dxa"/>
        </w:tblCellMar>
        <w:tblLook w:val="0000"/>
      </w:tblPr>
      <w:tblGrid>
        <w:gridCol w:w="3168"/>
        <w:gridCol w:w="1235"/>
        <w:gridCol w:w="1236"/>
        <w:gridCol w:w="1234"/>
        <w:gridCol w:w="1263"/>
        <w:gridCol w:w="1239"/>
      </w:tblGrid>
      <w:tr w:rsidR="000A7E8A" w:rsidRPr="000E32BD">
        <w:tc>
          <w:tcPr>
            <w:tcW w:w="3167"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sz w:val="28"/>
                <w:szCs w:val="28"/>
              </w:rPr>
            </w:pPr>
            <w:r w:rsidRPr="000E32BD">
              <w:rPr>
                <w:rFonts w:ascii="Times New Roman" w:hAnsi="Times New Roman"/>
                <w:b/>
                <w:sz w:val="28"/>
                <w:szCs w:val="28"/>
              </w:rPr>
              <w:t>Показник</w:t>
            </w:r>
          </w:p>
        </w:tc>
        <w:tc>
          <w:tcPr>
            <w:tcW w:w="123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Великі</w:t>
            </w:r>
          </w:p>
        </w:tc>
        <w:tc>
          <w:tcPr>
            <w:tcW w:w="1236"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Середні</w:t>
            </w:r>
          </w:p>
        </w:tc>
        <w:tc>
          <w:tcPr>
            <w:tcW w:w="1234"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Малі</w:t>
            </w:r>
          </w:p>
        </w:tc>
        <w:tc>
          <w:tcPr>
            <w:tcW w:w="1263"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Мікро</w:t>
            </w:r>
          </w:p>
        </w:tc>
        <w:tc>
          <w:tcPr>
            <w:tcW w:w="123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Разом</w:t>
            </w:r>
          </w:p>
        </w:tc>
      </w:tr>
      <w:tr w:rsidR="000A7E8A" w:rsidRPr="00E30DA4">
        <w:tc>
          <w:tcPr>
            <w:tcW w:w="3167"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Кількість суб'єктів господарювання, що підпадають під дію регулювання, одиниць</w:t>
            </w:r>
          </w:p>
        </w:tc>
        <w:tc>
          <w:tcPr>
            <w:tcW w:w="1235"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rPr>
            </w:pPr>
            <w:r w:rsidRPr="00E30DA4">
              <w:rPr>
                <w:rFonts w:ascii="Times New Roman" w:hAnsi="Times New Roman"/>
                <w:sz w:val="28"/>
                <w:szCs w:val="28"/>
              </w:rPr>
              <w:t>3</w:t>
            </w:r>
          </w:p>
        </w:tc>
        <w:tc>
          <w:tcPr>
            <w:tcW w:w="1236"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rPr>
            </w:pPr>
            <w:r w:rsidRPr="00E30DA4">
              <w:rPr>
                <w:rFonts w:ascii="Times New Roman" w:hAnsi="Times New Roman"/>
                <w:sz w:val="28"/>
                <w:szCs w:val="28"/>
              </w:rPr>
              <w:t>0</w:t>
            </w:r>
          </w:p>
        </w:tc>
        <w:tc>
          <w:tcPr>
            <w:tcW w:w="1234"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rPr>
            </w:pPr>
            <w:r w:rsidRPr="00E30DA4">
              <w:rPr>
                <w:rFonts w:ascii="Times New Roman" w:hAnsi="Times New Roman"/>
                <w:sz w:val="28"/>
                <w:szCs w:val="28"/>
              </w:rPr>
              <w:t>0</w:t>
            </w:r>
          </w:p>
        </w:tc>
        <w:tc>
          <w:tcPr>
            <w:tcW w:w="1263"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rPr>
            </w:pPr>
            <w:r w:rsidRPr="00E30DA4">
              <w:rPr>
                <w:rFonts w:ascii="Times New Roman" w:hAnsi="Times New Roman"/>
                <w:sz w:val="28"/>
                <w:szCs w:val="28"/>
              </w:rPr>
              <w:t>0</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rPr>
            </w:pPr>
            <w:r w:rsidRPr="00E30DA4">
              <w:rPr>
                <w:rFonts w:ascii="Times New Roman" w:hAnsi="Times New Roman"/>
                <w:sz w:val="28"/>
                <w:szCs w:val="28"/>
              </w:rPr>
              <w:t>3</w:t>
            </w:r>
          </w:p>
        </w:tc>
      </w:tr>
      <w:tr w:rsidR="000A7E8A">
        <w:tc>
          <w:tcPr>
            <w:tcW w:w="3167"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Питома вага групи у загальній кількості, відсотків</w:t>
            </w:r>
          </w:p>
        </w:tc>
        <w:tc>
          <w:tcPr>
            <w:tcW w:w="123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100%</w:t>
            </w:r>
          </w:p>
        </w:tc>
        <w:tc>
          <w:tcPr>
            <w:tcW w:w="123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63"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100,00%</w:t>
            </w:r>
          </w:p>
        </w:tc>
      </w:tr>
    </w:tbl>
    <w:p w:rsidR="000A7E8A" w:rsidRDefault="000A7E8A" w:rsidP="000E32BD">
      <w:pPr>
        <w:pStyle w:val="Textbody"/>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rPr>
      </w:pPr>
      <w:r w:rsidRPr="000E32BD">
        <w:rPr>
          <w:rFonts w:ascii="Times New Roman" w:hAnsi="Times New Roman"/>
          <w:b/>
          <w:bCs/>
          <w:sz w:val="28"/>
          <w:szCs w:val="28"/>
          <w:shd w:val="clear" w:color="auto" w:fill="FFFFFF"/>
        </w:rPr>
        <w:t>Альтернатива 2</w:t>
      </w:r>
    </w:p>
    <w:tbl>
      <w:tblPr>
        <w:tblW w:w="9375" w:type="dxa"/>
        <w:tblLayout w:type="fixed"/>
        <w:tblCellMar>
          <w:left w:w="10" w:type="dxa"/>
          <w:right w:w="10" w:type="dxa"/>
        </w:tblCellMar>
        <w:tblLook w:val="0000"/>
      </w:tblPr>
      <w:tblGrid>
        <w:gridCol w:w="3168"/>
        <w:gridCol w:w="1235"/>
        <w:gridCol w:w="1236"/>
        <w:gridCol w:w="1234"/>
        <w:gridCol w:w="1263"/>
        <w:gridCol w:w="1239"/>
      </w:tblGrid>
      <w:tr w:rsidR="000A7E8A" w:rsidRPr="000E32BD">
        <w:tc>
          <w:tcPr>
            <w:tcW w:w="3167"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sz w:val="28"/>
                <w:szCs w:val="28"/>
              </w:rPr>
            </w:pPr>
            <w:r w:rsidRPr="000E32BD">
              <w:rPr>
                <w:rFonts w:ascii="Times New Roman" w:hAnsi="Times New Roman"/>
                <w:b/>
                <w:sz w:val="28"/>
                <w:szCs w:val="28"/>
              </w:rPr>
              <w:t>Показник</w:t>
            </w:r>
          </w:p>
        </w:tc>
        <w:tc>
          <w:tcPr>
            <w:tcW w:w="123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Великі</w:t>
            </w:r>
          </w:p>
        </w:tc>
        <w:tc>
          <w:tcPr>
            <w:tcW w:w="1236"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Середні</w:t>
            </w:r>
          </w:p>
        </w:tc>
        <w:tc>
          <w:tcPr>
            <w:tcW w:w="1234"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Малі</w:t>
            </w:r>
          </w:p>
        </w:tc>
        <w:tc>
          <w:tcPr>
            <w:tcW w:w="1263"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Мікро</w:t>
            </w:r>
          </w:p>
        </w:tc>
        <w:tc>
          <w:tcPr>
            <w:tcW w:w="123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Разом</w:t>
            </w:r>
          </w:p>
        </w:tc>
      </w:tr>
      <w:tr w:rsidR="000A7E8A">
        <w:tc>
          <w:tcPr>
            <w:tcW w:w="3167"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Кількість суб'єктів господарювання, що підпадають під дію регулювання, одиниць</w:t>
            </w:r>
          </w:p>
        </w:tc>
        <w:tc>
          <w:tcPr>
            <w:tcW w:w="123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3</w:t>
            </w:r>
          </w:p>
        </w:tc>
        <w:tc>
          <w:tcPr>
            <w:tcW w:w="123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63"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3</w:t>
            </w:r>
          </w:p>
        </w:tc>
      </w:tr>
      <w:tr w:rsidR="000A7E8A">
        <w:tc>
          <w:tcPr>
            <w:tcW w:w="3167"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Питома вага групи у загальній кількості, відсотків</w:t>
            </w:r>
          </w:p>
        </w:tc>
        <w:tc>
          <w:tcPr>
            <w:tcW w:w="123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100%</w:t>
            </w:r>
          </w:p>
        </w:tc>
        <w:tc>
          <w:tcPr>
            <w:tcW w:w="123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63"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100,00%</w:t>
            </w:r>
          </w:p>
        </w:tc>
      </w:tr>
    </w:tbl>
    <w:p w:rsidR="000A7E8A" w:rsidRDefault="000A7E8A" w:rsidP="000E32BD">
      <w:pPr>
        <w:pStyle w:val="Textbody"/>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rPr>
      </w:pPr>
      <w:r w:rsidRPr="000E32BD">
        <w:rPr>
          <w:rFonts w:ascii="Times New Roman" w:hAnsi="Times New Roman"/>
          <w:b/>
          <w:bCs/>
          <w:sz w:val="28"/>
          <w:szCs w:val="28"/>
          <w:shd w:val="clear" w:color="auto" w:fill="FFFFFF"/>
        </w:rPr>
        <w:t>Альтернатива 3</w:t>
      </w:r>
    </w:p>
    <w:tbl>
      <w:tblPr>
        <w:tblW w:w="9375" w:type="dxa"/>
        <w:tblLayout w:type="fixed"/>
        <w:tblCellMar>
          <w:left w:w="10" w:type="dxa"/>
          <w:right w:w="10" w:type="dxa"/>
        </w:tblCellMar>
        <w:tblLook w:val="0000"/>
      </w:tblPr>
      <w:tblGrid>
        <w:gridCol w:w="3168"/>
        <w:gridCol w:w="1235"/>
        <w:gridCol w:w="1236"/>
        <w:gridCol w:w="1233"/>
        <w:gridCol w:w="1263"/>
        <w:gridCol w:w="1240"/>
      </w:tblGrid>
      <w:tr w:rsidR="000A7E8A" w:rsidRPr="000E32BD">
        <w:tc>
          <w:tcPr>
            <w:tcW w:w="3167"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Standard"/>
              <w:spacing w:line="240" w:lineRule="auto"/>
              <w:rPr>
                <w:rFonts w:ascii="Times New Roman" w:hAnsi="Times New Roman"/>
                <w:b/>
                <w:sz w:val="28"/>
                <w:szCs w:val="28"/>
              </w:rPr>
            </w:pPr>
            <w:r w:rsidRPr="000E32BD">
              <w:rPr>
                <w:rFonts w:ascii="Times New Roman" w:hAnsi="Times New Roman"/>
                <w:b/>
                <w:sz w:val="28"/>
                <w:szCs w:val="28"/>
              </w:rPr>
              <w:t>Показник</w:t>
            </w:r>
          </w:p>
        </w:tc>
        <w:tc>
          <w:tcPr>
            <w:tcW w:w="123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Великі</w:t>
            </w:r>
          </w:p>
        </w:tc>
        <w:tc>
          <w:tcPr>
            <w:tcW w:w="1236"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Середні</w:t>
            </w:r>
          </w:p>
        </w:tc>
        <w:tc>
          <w:tcPr>
            <w:tcW w:w="1233"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Малі</w:t>
            </w:r>
          </w:p>
        </w:tc>
        <w:tc>
          <w:tcPr>
            <w:tcW w:w="1263"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Мікро</w:t>
            </w:r>
          </w:p>
        </w:tc>
        <w:tc>
          <w:tcPr>
            <w:tcW w:w="124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Разом</w:t>
            </w:r>
          </w:p>
        </w:tc>
      </w:tr>
      <w:tr w:rsidR="000A7E8A">
        <w:tc>
          <w:tcPr>
            <w:tcW w:w="3167"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Кількість суб'єктів господарювання, що підпадають під дію регулювання, одиниць</w:t>
            </w:r>
          </w:p>
        </w:tc>
        <w:tc>
          <w:tcPr>
            <w:tcW w:w="123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3</w:t>
            </w:r>
          </w:p>
        </w:tc>
        <w:tc>
          <w:tcPr>
            <w:tcW w:w="123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3"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63"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4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3</w:t>
            </w:r>
          </w:p>
        </w:tc>
      </w:tr>
      <w:tr w:rsidR="000A7E8A">
        <w:tc>
          <w:tcPr>
            <w:tcW w:w="3167"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Питома вага групи у загальній кількості, відсотків</w:t>
            </w:r>
          </w:p>
        </w:tc>
        <w:tc>
          <w:tcPr>
            <w:tcW w:w="123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100%</w:t>
            </w:r>
          </w:p>
        </w:tc>
        <w:tc>
          <w:tcPr>
            <w:tcW w:w="1236"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33"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63"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0%</w:t>
            </w:r>
          </w:p>
        </w:tc>
        <w:tc>
          <w:tcPr>
            <w:tcW w:w="124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100,00%</w:t>
            </w:r>
          </w:p>
        </w:tc>
      </w:tr>
    </w:tbl>
    <w:p w:rsidR="000A7E8A" w:rsidRDefault="000A7E8A" w:rsidP="000E32BD">
      <w:pPr>
        <w:pStyle w:val="Textbody"/>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w:t>
      </w:r>
    </w:p>
    <w:tbl>
      <w:tblPr>
        <w:tblW w:w="9375" w:type="dxa"/>
        <w:tblLayout w:type="fixed"/>
        <w:tblCellMar>
          <w:left w:w="10" w:type="dxa"/>
          <w:right w:w="10" w:type="dxa"/>
        </w:tblCellMar>
        <w:tblLook w:val="0000"/>
      </w:tblPr>
      <w:tblGrid>
        <w:gridCol w:w="3131"/>
        <w:gridCol w:w="3114"/>
        <w:gridCol w:w="3130"/>
      </w:tblGrid>
      <w:tr w:rsidR="000A7E8A">
        <w:tc>
          <w:tcPr>
            <w:tcW w:w="3131"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Вид альтернативи</w:t>
            </w:r>
          </w:p>
        </w:tc>
        <w:tc>
          <w:tcPr>
            <w:tcW w:w="3114"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Вигоди</w:t>
            </w:r>
          </w:p>
        </w:tc>
        <w:tc>
          <w:tcPr>
            <w:tcW w:w="31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Витрати</w:t>
            </w:r>
          </w:p>
        </w:tc>
      </w:tr>
      <w:tr w:rsidR="000A7E8A">
        <w:tc>
          <w:tcPr>
            <w:tcW w:w="3131"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Альтернатива 1</w:t>
            </w:r>
          </w:p>
        </w:tc>
        <w:tc>
          <w:tcPr>
            <w:tcW w:w="3114"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rPr>
            </w:pPr>
            <w:r w:rsidRPr="00E30DA4">
              <w:rPr>
                <w:rFonts w:ascii="Times New Roman" w:hAnsi="Times New Roman"/>
                <w:sz w:val="28"/>
                <w:szCs w:val="28"/>
              </w:rPr>
              <w:t>Відсутні.</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rPr>
            </w:pPr>
            <w:r w:rsidRPr="00E30DA4">
              <w:rPr>
                <w:rFonts w:ascii="Times New Roman" w:hAnsi="Times New Roman"/>
                <w:sz w:val="28"/>
                <w:szCs w:val="28"/>
              </w:rPr>
              <w:t>Прямі та непрямі витрати пов’язані з підвищеним рівнем травматизму та профзахворювань в зв’язку з відсутністю Правил, зниження іміджу підприємств в конкурентному просторі.</w:t>
            </w:r>
          </w:p>
        </w:tc>
      </w:tr>
      <w:tr w:rsidR="000A7E8A" w:rsidRPr="00DB4AEB">
        <w:tc>
          <w:tcPr>
            <w:tcW w:w="3131"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311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Зменшення витрат за рахунок:</w:t>
            </w:r>
            <w:r>
              <w:rPr>
                <w:rFonts w:ascii="Times New Roman" w:hAnsi="Times New Roman"/>
                <w:sz w:val="28"/>
                <w:szCs w:val="28"/>
              </w:rPr>
              <w:br/>
              <w:t>організації та проведенні розслідування за рахунок зменшення травматизму та гострих професійних захворювань, отруєнь;</w:t>
            </w:r>
            <w:r>
              <w:rPr>
                <w:rFonts w:ascii="Times New Roman" w:hAnsi="Times New Roman"/>
                <w:sz w:val="28"/>
                <w:szCs w:val="28"/>
              </w:rPr>
              <w:br/>
              <w:t>виплат лікарняних після травми за перші 5 днів;</w:t>
            </w:r>
            <w:r>
              <w:rPr>
                <w:rFonts w:ascii="Times New Roman" w:hAnsi="Times New Roman"/>
                <w:sz w:val="28"/>
                <w:szCs w:val="28"/>
              </w:rPr>
              <w:br/>
              <w:t>здійснення виплат потерпілим за моральну шкоду внаслідок травми;</w:t>
            </w:r>
            <w:r>
              <w:rPr>
                <w:rFonts w:ascii="Times New Roman" w:hAnsi="Times New Roman"/>
                <w:sz w:val="28"/>
                <w:szCs w:val="28"/>
              </w:rPr>
              <w:br/>
              <w:t>втрати від простою та поновлення технологічного процесу;</w:t>
            </w:r>
            <w:r>
              <w:rPr>
                <w:rFonts w:ascii="Times New Roman" w:hAnsi="Times New Roman"/>
                <w:sz w:val="28"/>
                <w:szCs w:val="28"/>
              </w:rPr>
              <w:br/>
              <w:t>заміна відсутнього через травмування персоналу;</w:t>
            </w:r>
            <w:r>
              <w:rPr>
                <w:rFonts w:ascii="Times New Roman" w:hAnsi="Times New Roman"/>
                <w:sz w:val="28"/>
                <w:szCs w:val="28"/>
              </w:rPr>
              <w:br/>
              <w:t>понадурочні роботи для компенсації недовипуску продукції;</w:t>
            </w:r>
            <w:r>
              <w:rPr>
                <w:rFonts w:ascii="Times New Roman" w:hAnsi="Times New Roman"/>
                <w:sz w:val="28"/>
                <w:szCs w:val="28"/>
              </w:rPr>
              <w:br/>
              <w:t>штрафи за нещасні випадки;</w:t>
            </w:r>
            <w:r>
              <w:rPr>
                <w:rFonts w:ascii="Times New Roman" w:hAnsi="Times New Roman"/>
                <w:sz w:val="28"/>
                <w:szCs w:val="28"/>
              </w:rPr>
              <w:br/>
              <w:t>порушення графіків приймання сировини та відвантаження продукції</w:t>
            </w:r>
            <w:r>
              <w:rPr>
                <w:rFonts w:ascii="Times New Roman" w:hAnsi="Times New Roman"/>
                <w:sz w:val="28"/>
                <w:szCs w:val="28"/>
              </w:rPr>
              <w:br/>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 xml:space="preserve">Зниження витрат в зв’язку зі зниженням травматизму. Витрати на компенсації, що виплачуються державою на відшкодування шкоди у разі ушкодження здоров’я працівників або у разі їх смерті. </w:t>
            </w:r>
          </w:p>
        </w:tc>
      </w:tr>
      <w:tr w:rsidR="000A7E8A">
        <w:tc>
          <w:tcPr>
            <w:tcW w:w="3131"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311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r>
    </w:tbl>
    <w:p w:rsidR="000A7E8A" w:rsidRDefault="000A7E8A" w:rsidP="000E32BD">
      <w:pPr>
        <w:pStyle w:val="Textbody"/>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w:t>
      </w:r>
    </w:p>
    <w:p w:rsidR="000A7E8A" w:rsidRPr="000E32BD" w:rsidRDefault="000A7E8A" w:rsidP="000E32BD">
      <w:pPr>
        <w:pStyle w:val="Textbody"/>
        <w:spacing w:after="0" w:line="240" w:lineRule="auto"/>
        <w:ind w:firstLine="720"/>
        <w:rPr>
          <w:rFonts w:ascii="Times New Roman" w:hAnsi="Times New Roman"/>
          <w:b/>
          <w:bCs/>
          <w:sz w:val="28"/>
          <w:szCs w:val="28"/>
          <w:shd w:val="clear" w:color="auto" w:fill="FFFFFF"/>
          <w:lang w:val="ru-RU"/>
        </w:rPr>
      </w:pPr>
      <w:r w:rsidRPr="00E30DA4">
        <w:rPr>
          <w:rFonts w:ascii="Times New Roman" w:hAnsi="Times New Roman"/>
          <w:bCs/>
          <w:sz w:val="28"/>
          <w:szCs w:val="28"/>
          <w:shd w:val="clear" w:color="auto" w:fill="FFFFFF"/>
          <w:lang w:val="ru-RU"/>
        </w:rPr>
        <w:t xml:space="preserve">Оцінка </w:t>
      </w:r>
      <w:r w:rsidRPr="000E32BD">
        <w:rPr>
          <w:rFonts w:ascii="Times New Roman" w:hAnsi="Times New Roman"/>
          <w:b/>
          <w:bCs/>
          <w:sz w:val="28"/>
          <w:szCs w:val="28"/>
          <w:shd w:val="clear" w:color="auto" w:fill="FFFFFF"/>
          <w:lang w:val="ru-RU"/>
        </w:rPr>
        <w:t>сумарних витрат за альтернативами</w:t>
      </w:r>
    </w:p>
    <w:tbl>
      <w:tblPr>
        <w:tblW w:w="9375" w:type="dxa"/>
        <w:tblLayout w:type="fixed"/>
        <w:tblCellMar>
          <w:left w:w="10" w:type="dxa"/>
          <w:right w:w="10" w:type="dxa"/>
        </w:tblCellMar>
        <w:tblLook w:val="0000"/>
      </w:tblPr>
      <w:tblGrid>
        <w:gridCol w:w="4688"/>
        <w:gridCol w:w="4687"/>
      </w:tblGrid>
      <w:tr w:rsidR="000A7E8A" w:rsidRPr="000E32BD">
        <w:tc>
          <w:tcPr>
            <w:tcW w:w="4688"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Сумарні витрати за альтернативами</w:t>
            </w:r>
          </w:p>
        </w:tc>
        <w:tc>
          <w:tcPr>
            <w:tcW w:w="468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Сума витрат, гривень</w:t>
            </w:r>
          </w:p>
        </w:tc>
      </w:tr>
      <w:tr w:rsidR="000A7E8A" w:rsidRPr="00E30DA4">
        <w:tc>
          <w:tcPr>
            <w:tcW w:w="4688"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Альтернатива 1</w:t>
            </w:r>
          </w:p>
        </w:tc>
        <w:tc>
          <w:tcPr>
            <w:tcW w:w="4687"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extbody"/>
              <w:spacing w:after="0" w:line="240" w:lineRule="auto"/>
              <w:rPr>
                <w:rFonts w:ascii="Times New Roman" w:hAnsi="Times New Roman"/>
                <w:sz w:val="28"/>
                <w:szCs w:val="28"/>
                <w:lang w:val="uk-UA"/>
              </w:rPr>
            </w:pPr>
            <w:r w:rsidRPr="00E30DA4">
              <w:rPr>
                <w:rFonts w:ascii="Times New Roman" w:hAnsi="Times New Roman"/>
                <w:sz w:val="28"/>
                <w:szCs w:val="28"/>
                <w:lang w:val="uk-UA"/>
              </w:rPr>
              <w:t>0</w:t>
            </w:r>
          </w:p>
        </w:tc>
      </w:tr>
      <w:tr w:rsidR="000A7E8A">
        <w:tc>
          <w:tcPr>
            <w:tcW w:w="468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4687"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DE7875" w:rsidRDefault="000A7E8A" w:rsidP="000E32BD">
            <w:pPr>
              <w:pStyle w:val="Textbody"/>
              <w:spacing w:after="0" w:line="240" w:lineRule="auto"/>
              <w:rPr>
                <w:rFonts w:ascii="Times New Roman" w:hAnsi="Times New Roman"/>
                <w:sz w:val="28"/>
                <w:szCs w:val="28"/>
                <w:lang w:val="uk-UA"/>
              </w:rPr>
            </w:pPr>
            <w:r w:rsidRPr="00DE7875">
              <w:rPr>
                <w:rFonts w:ascii="Times New Roman" w:hAnsi="Times New Roman" w:cs="Times New Roman"/>
                <w:color w:val="auto"/>
                <w:sz w:val="28"/>
                <w:szCs w:val="28"/>
                <w:lang w:val="uk-UA"/>
              </w:rPr>
              <w:t>13 500</w:t>
            </w:r>
          </w:p>
        </w:tc>
      </w:tr>
      <w:tr w:rsidR="000A7E8A">
        <w:tc>
          <w:tcPr>
            <w:tcW w:w="468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4687"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974B1E" w:rsidRDefault="000A7E8A" w:rsidP="000E32BD">
            <w:pPr>
              <w:pStyle w:val="Textbody"/>
              <w:spacing w:after="0" w:line="240" w:lineRule="auto"/>
              <w:rPr>
                <w:rFonts w:ascii="Times New Roman" w:hAnsi="Times New Roman"/>
                <w:sz w:val="28"/>
                <w:szCs w:val="28"/>
                <w:lang w:val="uk-UA"/>
              </w:rPr>
            </w:pPr>
            <w:r>
              <w:rPr>
                <w:rFonts w:ascii="Times New Roman" w:hAnsi="Times New Roman"/>
                <w:sz w:val="28"/>
                <w:szCs w:val="28"/>
                <w:lang w:val="uk-UA"/>
              </w:rPr>
              <w:t>0</w:t>
            </w:r>
          </w:p>
        </w:tc>
      </w:tr>
    </w:tbl>
    <w:p w:rsidR="000A7E8A" w:rsidRDefault="000A7E8A" w:rsidP="000E32BD">
      <w:pPr>
        <w:pStyle w:val="Textbody"/>
        <w:spacing w:after="0" w:line="240" w:lineRule="auto"/>
        <w:rPr>
          <w:rFonts w:ascii="Times New Roman" w:hAnsi="Times New Roman"/>
          <w:sz w:val="28"/>
          <w:szCs w:val="28"/>
        </w:rPr>
      </w:pPr>
    </w:p>
    <w:p w:rsidR="000A7E8A" w:rsidRPr="008A74E4" w:rsidRDefault="000A7E8A" w:rsidP="000E32BD">
      <w:pPr>
        <w:pStyle w:val="Textbody"/>
        <w:spacing w:after="0" w:line="240" w:lineRule="auto"/>
        <w:jc w:val="center"/>
        <w:rPr>
          <w:rFonts w:ascii="Times New Roman" w:hAnsi="Times New Roman"/>
          <w:b/>
          <w:bCs/>
          <w:sz w:val="32"/>
          <w:szCs w:val="32"/>
          <w:lang w:val="ru-RU"/>
        </w:rPr>
      </w:pPr>
      <w:r>
        <w:rPr>
          <w:rFonts w:ascii="Times New Roman" w:hAnsi="Times New Roman"/>
          <w:b/>
          <w:bCs/>
          <w:sz w:val="32"/>
          <w:szCs w:val="32"/>
        </w:rPr>
        <w:t>IV</w:t>
      </w:r>
      <w:r w:rsidRPr="008A74E4">
        <w:rPr>
          <w:rFonts w:ascii="Times New Roman" w:hAnsi="Times New Roman"/>
          <w:b/>
          <w:bCs/>
          <w:sz w:val="32"/>
          <w:szCs w:val="32"/>
          <w:lang w:val="ru-RU"/>
        </w:rPr>
        <w:t>. Вибір найбільш оптимального альтернативного способу досягнення цілей</w:t>
      </w:r>
    </w:p>
    <w:tbl>
      <w:tblPr>
        <w:tblW w:w="9375" w:type="dxa"/>
        <w:tblLayout w:type="fixed"/>
        <w:tblCellMar>
          <w:left w:w="10" w:type="dxa"/>
          <w:right w:w="10" w:type="dxa"/>
        </w:tblCellMar>
        <w:tblLook w:val="0000"/>
      </w:tblPr>
      <w:tblGrid>
        <w:gridCol w:w="3644"/>
        <w:gridCol w:w="3105"/>
        <w:gridCol w:w="2626"/>
      </w:tblGrid>
      <w:tr w:rsidR="000A7E8A" w:rsidRPr="00DB4AEB">
        <w:tc>
          <w:tcPr>
            <w:tcW w:w="3644"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lang w:val="ru-RU"/>
              </w:rPr>
            </w:pPr>
            <w:r w:rsidRPr="000E32BD">
              <w:rPr>
                <w:rFonts w:ascii="Times New Roman" w:hAnsi="Times New Roman"/>
                <w:b/>
                <w:bCs/>
                <w:sz w:val="28"/>
                <w:szCs w:val="28"/>
                <w:lang w:val="ru-RU"/>
              </w:rPr>
              <w:t>Рейтинг результативності (досягнення цілей під час вирішення проблеми)</w:t>
            </w:r>
          </w:p>
        </w:tc>
        <w:tc>
          <w:tcPr>
            <w:tcW w:w="310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lang w:val="ru-RU"/>
              </w:rPr>
            </w:pPr>
            <w:r w:rsidRPr="000E32BD">
              <w:rPr>
                <w:rFonts w:ascii="Times New Roman" w:hAnsi="Times New Roman"/>
                <w:b/>
                <w:bCs/>
                <w:sz w:val="28"/>
                <w:szCs w:val="28"/>
                <w:lang w:val="ru-RU"/>
              </w:rPr>
              <w:t>Бал результативності (за чотирибальною системою оцінки)</w:t>
            </w:r>
          </w:p>
        </w:tc>
        <w:tc>
          <w:tcPr>
            <w:tcW w:w="26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lang w:val="ru-RU"/>
              </w:rPr>
            </w:pPr>
            <w:r w:rsidRPr="000E32BD">
              <w:rPr>
                <w:rFonts w:ascii="Times New Roman" w:hAnsi="Times New Roman"/>
                <w:b/>
                <w:bCs/>
                <w:sz w:val="28"/>
                <w:szCs w:val="28"/>
                <w:lang w:val="ru-RU"/>
              </w:rPr>
              <w:t>Коментарі щодо присвоєння відповідного бала</w:t>
            </w:r>
          </w:p>
        </w:tc>
      </w:tr>
      <w:tr w:rsidR="000A7E8A" w:rsidRPr="00DB4AEB">
        <w:tc>
          <w:tcPr>
            <w:tcW w:w="364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1</w:t>
            </w:r>
          </w:p>
        </w:tc>
        <w:tc>
          <w:tcPr>
            <w:tcW w:w="3105"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1 - цілі прийняття регуляторного акта не можуть бути досягнуті (проблема продовжує існувати)</w:t>
            </w:r>
          </w:p>
        </w:tc>
        <w:tc>
          <w:tcPr>
            <w:tcW w:w="2626"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Цілі прийняття регуляторного акта не можуть бути досягнуті (проблема продовжує існувати).</w:t>
            </w:r>
          </w:p>
        </w:tc>
      </w:tr>
      <w:tr w:rsidR="000A7E8A">
        <w:tc>
          <w:tcPr>
            <w:tcW w:w="364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31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sidRPr="008A74E4">
              <w:rPr>
                <w:rFonts w:ascii="Times New Roman" w:hAnsi="Times New Roman"/>
                <w:sz w:val="28"/>
                <w:szCs w:val="28"/>
                <w:lang w:val="ru-RU"/>
              </w:rPr>
              <w:t xml:space="preserve">3 - цілі прийняття регуляторного акта можуть бути досягнуті майже повною мірою </w:t>
            </w:r>
            <w:r>
              <w:rPr>
                <w:rFonts w:ascii="Times New Roman" w:hAnsi="Times New Roman"/>
                <w:sz w:val="28"/>
                <w:szCs w:val="28"/>
              </w:rPr>
              <w:t>(усі важливі аспекти проблеми існувати не будуть)</w:t>
            </w:r>
          </w:p>
        </w:tc>
        <w:tc>
          <w:tcPr>
            <w:tcW w:w="2626"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sidRPr="008A74E4">
              <w:rPr>
                <w:rFonts w:ascii="Times New Roman" w:hAnsi="Times New Roman"/>
                <w:sz w:val="28"/>
                <w:szCs w:val="28"/>
                <w:lang w:val="ru-RU"/>
              </w:rPr>
              <w:t xml:space="preserve">Цілі прийняття регуляторного акта можуть бути досягнуті майже повною мірою </w:t>
            </w:r>
            <w:r>
              <w:rPr>
                <w:rFonts w:ascii="Times New Roman" w:hAnsi="Times New Roman"/>
                <w:sz w:val="28"/>
                <w:szCs w:val="28"/>
              </w:rPr>
              <w:t>(усі важливі аспекти проблеми існувати не будуть)</w:t>
            </w:r>
          </w:p>
        </w:tc>
      </w:tr>
      <w:tr w:rsidR="000A7E8A">
        <w:tc>
          <w:tcPr>
            <w:tcW w:w="364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3105"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extbody"/>
              <w:spacing w:after="0" w:line="240" w:lineRule="auto"/>
              <w:rPr>
                <w:rFonts w:ascii="Times New Roman" w:hAnsi="Times New Roman"/>
                <w:sz w:val="28"/>
                <w:szCs w:val="28"/>
                <w:lang w:val="ru-RU"/>
              </w:rPr>
            </w:pPr>
            <w:r w:rsidRPr="008A74E4">
              <w:rPr>
                <w:rFonts w:ascii="Times New Roman" w:hAnsi="Times New Roman"/>
                <w:sz w:val="28"/>
                <w:szCs w:val="28"/>
                <w:lang w:val="ru-RU"/>
              </w:rPr>
              <w:t>1 - цілі прийняття регуляторного акта не можуть бути досягнуті (проблема продовжує існувати)</w:t>
            </w:r>
          </w:p>
        </w:tc>
        <w:tc>
          <w:tcPr>
            <w:tcW w:w="2626"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extbody"/>
              <w:spacing w:after="0" w:line="240" w:lineRule="auto"/>
              <w:rPr>
                <w:rFonts w:ascii="Times New Roman" w:hAnsi="Times New Roman"/>
                <w:sz w:val="28"/>
                <w:szCs w:val="28"/>
              </w:rPr>
            </w:pPr>
            <w:r>
              <w:rPr>
                <w:rFonts w:ascii="Times New Roman" w:hAnsi="Times New Roman"/>
                <w:sz w:val="28"/>
                <w:szCs w:val="28"/>
              </w:rPr>
              <w:t>Не передбачено</w:t>
            </w:r>
          </w:p>
        </w:tc>
      </w:tr>
    </w:tbl>
    <w:p w:rsidR="000A7E8A" w:rsidRDefault="000A7E8A" w:rsidP="000E32BD">
      <w:pPr>
        <w:pStyle w:val="Textbody"/>
        <w:spacing w:after="0" w:line="240" w:lineRule="auto"/>
        <w:rPr>
          <w:rFonts w:ascii="Times New Roman" w:hAnsi="Times New Roman"/>
          <w:sz w:val="28"/>
          <w:szCs w:val="28"/>
        </w:rPr>
      </w:pPr>
    </w:p>
    <w:tbl>
      <w:tblPr>
        <w:tblW w:w="9375" w:type="dxa"/>
        <w:tblLayout w:type="fixed"/>
        <w:tblCellMar>
          <w:left w:w="10" w:type="dxa"/>
          <w:right w:w="10" w:type="dxa"/>
        </w:tblCellMar>
        <w:tblLook w:val="0000"/>
      </w:tblPr>
      <w:tblGrid>
        <w:gridCol w:w="2037"/>
        <w:gridCol w:w="2238"/>
        <w:gridCol w:w="2809"/>
        <w:gridCol w:w="2291"/>
      </w:tblGrid>
      <w:tr w:rsidR="000A7E8A" w:rsidRPr="00DB4AEB" w:rsidTr="000E32BD">
        <w:tc>
          <w:tcPr>
            <w:tcW w:w="2037"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Рейтинг результатив</w:t>
            </w:r>
            <w:r>
              <w:rPr>
                <w:rFonts w:ascii="Times New Roman" w:hAnsi="Times New Roman"/>
                <w:b/>
                <w:bCs/>
                <w:sz w:val="28"/>
                <w:szCs w:val="28"/>
                <w:lang w:val="uk-UA"/>
              </w:rPr>
              <w:t>-</w:t>
            </w:r>
            <w:r w:rsidRPr="000E32BD">
              <w:rPr>
                <w:rFonts w:ascii="Times New Roman" w:hAnsi="Times New Roman"/>
                <w:b/>
                <w:bCs/>
                <w:sz w:val="28"/>
                <w:szCs w:val="28"/>
              </w:rPr>
              <w:t>ності</w:t>
            </w:r>
          </w:p>
        </w:tc>
        <w:tc>
          <w:tcPr>
            <w:tcW w:w="2238"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Вигоди (підсумок)</w:t>
            </w:r>
          </w:p>
        </w:tc>
        <w:tc>
          <w:tcPr>
            <w:tcW w:w="2809"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Витрати (підсумок)</w:t>
            </w:r>
          </w:p>
        </w:tc>
        <w:tc>
          <w:tcPr>
            <w:tcW w:w="229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lang w:val="ru-RU"/>
              </w:rPr>
            </w:pPr>
            <w:r w:rsidRPr="000E32BD">
              <w:rPr>
                <w:rFonts w:ascii="Times New Roman" w:hAnsi="Times New Roman"/>
                <w:b/>
                <w:bCs/>
                <w:sz w:val="28"/>
                <w:szCs w:val="28"/>
                <w:lang w:val="ru-RU"/>
              </w:rPr>
              <w:t>Обґрунтування відповідного місця альтернативи у рейтингу</w:t>
            </w:r>
          </w:p>
        </w:tc>
      </w:tr>
      <w:tr w:rsidR="000A7E8A" w:rsidRPr="00DB4AEB" w:rsidTr="000E32BD">
        <w:tc>
          <w:tcPr>
            <w:tcW w:w="2037"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Альтернатива 1</w:t>
            </w:r>
          </w:p>
        </w:tc>
        <w:tc>
          <w:tcPr>
            <w:tcW w:w="2238"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Держава:</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Відсутні.</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Громадяни:</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Відсутні.</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Суб'єкти господарювання:</w:t>
            </w:r>
          </w:p>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Відсутні.</w:t>
            </w:r>
          </w:p>
        </w:tc>
        <w:tc>
          <w:tcPr>
            <w:tcW w:w="2809"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Держава:</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Витрати на компенсації, що виплачуються державою на відшкодування шкоди у разі ушкодження здоров’я працівників або у разі їх смерті.</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Громадяни:</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Витрати, на відновлення працездатності та здоров’я, спричиненими нещасними випадками та професійними захворюваннями, фізичні страждання через отримання травм. Втрата близьких та рідних</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Суб'єкти господарювання:</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bCs/>
                <w:sz w:val="28"/>
                <w:szCs w:val="28"/>
                <w:lang w:val="ru-RU"/>
              </w:rPr>
              <w:t>Витрати:</w:t>
            </w:r>
            <w:r w:rsidRPr="00E30DA4">
              <w:rPr>
                <w:rFonts w:ascii="Times New Roman" w:hAnsi="Times New Roman"/>
                <w:sz w:val="28"/>
                <w:szCs w:val="28"/>
                <w:lang w:val="ru-RU"/>
              </w:rPr>
              <w:t xml:space="preserve"> Прямі та непрямі витрати пов’язані з підвищеним рівнем травматизму та профзахворювань в зв’язку з відсутністю Правил, зниження іміджу підприємств в конкурентному просторі.</w:t>
            </w:r>
          </w:p>
          <w:p w:rsidR="000A7E8A" w:rsidRPr="00E30DA4" w:rsidRDefault="000A7E8A" w:rsidP="000E32BD">
            <w:pPr>
              <w:pStyle w:val="TableContents"/>
              <w:spacing w:line="240" w:lineRule="auto"/>
              <w:rPr>
                <w:rFonts w:ascii="Times New Roman" w:hAnsi="Times New Roman"/>
                <w:sz w:val="28"/>
                <w:szCs w:val="28"/>
                <w:lang w:val="uk-UA"/>
              </w:rPr>
            </w:pPr>
            <w:r w:rsidRPr="00E30DA4">
              <w:rPr>
                <w:rFonts w:ascii="Times New Roman" w:hAnsi="Times New Roman"/>
                <w:bCs/>
                <w:sz w:val="28"/>
                <w:szCs w:val="28"/>
                <w:lang w:val="ru-RU"/>
              </w:rPr>
              <w:t>Сумарні витрати, грн:</w:t>
            </w:r>
            <w:r w:rsidRPr="00E30DA4">
              <w:rPr>
                <w:rFonts w:ascii="Times New Roman" w:hAnsi="Times New Roman"/>
                <w:sz w:val="28"/>
                <w:szCs w:val="28"/>
                <w:lang w:val="ru-RU"/>
              </w:rPr>
              <w:t xml:space="preserve"> </w:t>
            </w:r>
            <w:r w:rsidRPr="00E30DA4">
              <w:rPr>
                <w:rFonts w:ascii="Times New Roman" w:hAnsi="Times New Roman"/>
                <w:sz w:val="28"/>
                <w:szCs w:val="28"/>
                <w:lang w:val="uk-UA"/>
              </w:rPr>
              <w:t>0</w:t>
            </w:r>
          </w:p>
        </w:tc>
        <w:tc>
          <w:tcPr>
            <w:tcW w:w="229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У разі залишення існуючої на даний момент ситуації без змін деякі важливі аспекти проблеми залишаться невирішеними, що не забезпечить досягнення поставленої мети повною мірою.</w:t>
            </w:r>
          </w:p>
        </w:tc>
      </w:tr>
      <w:tr w:rsidR="000A7E8A" w:rsidTr="000E32BD">
        <w:tc>
          <w:tcPr>
            <w:tcW w:w="2037"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2238"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Держава:</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Не передбачено</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Громадяни:</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Не передбачено</w:t>
            </w:r>
          </w:p>
          <w:p w:rsidR="000A7E8A" w:rsidRPr="00E30DA4" w:rsidRDefault="000A7E8A" w:rsidP="000E32BD">
            <w:pPr>
              <w:pStyle w:val="TableContents"/>
              <w:spacing w:line="240" w:lineRule="auto"/>
              <w:rPr>
                <w:rFonts w:ascii="Times New Roman" w:hAnsi="Times New Roman"/>
                <w:bCs/>
                <w:sz w:val="28"/>
                <w:szCs w:val="28"/>
              </w:rPr>
            </w:pPr>
            <w:r w:rsidRPr="00E30DA4">
              <w:rPr>
                <w:rFonts w:ascii="Times New Roman" w:hAnsi="Times New Roman"/>
                <w:bCs/>
                <w:sz w:val="28"/>
                <w:szCs w:val="28"/>
              </w:rPr>
              <w:t>Суб'єкти господарювання:</w:t>
            </w:r>
          </w:p>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Не передбачено</w:t>
            </w:r>
          </w:p>
        </w:tc>
        <w:tc>
          <w:tcPr>
            <w:tcW w:w="2809"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Держава:</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Не передбачено</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Громадяни:</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Не передбачено</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Суб'єкти господарювання:</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bCs/>
                <w:sz w:val="28"/>
                <w:szCs w:val="28"/>
                <w:lang w:val="ru-RU"/>
              </w:rPr>
              <w:t>Витрати:</w:t>
            </w:r>
            <w:r w:rsidRPr="00E30DA4">
              <w:rPr>
                <w:rFonts w:ascii="Times New Roman" w:hAnsi="Times New Roman"/>
                <w:sz w:val="28"/>
                <w:szCs w:val="28"/>
                <w:lang w:val="ru-RU"/>
              </w:rPr>
              <w:t xml:space="preserve"> Не передбачено</w:t>
            </w:r>
          </w:p>
          <w:p w:rsidR="000A7E8A" w:rsidRPr="00E30DA4" w:rsidRDefault="000A7E8A" w:rsidP="000E32BD">
            <w:pPr>
              <w:pStyle w:val="TableContents"/>
              <w:spacing w:line="240" w:lineRule="auto"/>
              <w:rPr>
                <w:rFonts w:ascii="Times New Roman" w:hAnsi="Times New Roman"/>
                <w:sz w:val="28"/>
                <w:szCs w:val="28"/>
                <w:lang w:val="uk-UA"/>
              </w:rPr>
            </w:pPr>
            <w:r w:rsidRPr="00E30DA4">
              <w:rPr>
                <w:rFonts w:ascii="Times New Roman" w:hAnsi="Times New Roman"/>
                <w:bCs/>
                <w:sz w:val="28"/>
                <w:szCs w:val="28"/>
                <w:lang w:val="ru-RU"/>
              </w:rPr>
              <w:t>Сумарні витрати, грн:</w:t>
            </w:r>
            <w:r w:rsidRPr="00E30DA4">
              <w:rPr>
                <w:rFonts w:ascii="Times New Roman" w:hAnsi="Times New Roman"/>
                <w:sz w:val="28"/>
                <w:szCs w:val="28"/>
                <w:lang w:val="ru-RU"/>
              </w:rPr>
              <w:t xml:space="preserve"> </w:t>
            </w:r>
            <w:r w:rsidRPr="00E30DA4">
              <w:rPr>
                <w:rFonts w:ascii="Times New Roman" w:hAnsi="Times New Roman"/>
                <w:sz w:val="28"/>
                <w:szCs w:val="28"/>
                <w:lang w:val="uk-UA"/>
              </w:rPr>
              <w:t>0</w:t>
            </w:r>
          </w:p>
        </w:tc>
        <w:tc>
          <w:tcPr>
            <w:tcW w:w="229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Не передбачено</w:t>
            </w:r>
          </w:p>
        </w:tc>
      </w:tr>
      <w:tr w:rsidR="000A7E8A" w:rsidRPr="00DB4AEB" w:rsidTr="000E32BD">
        <w:tc>
          <w:tcPr>
            <w:tcW w:w="2037"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2238"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bCs/>
                <w:sz w:val="28"/>
                <w:szCs w:val="28"/>
              </w:rPr>
            </w:pPr>
            <w:r w:rsidRPr="00E30DA4">
              <w:rPr>
                <w:rFonts w:ascii="Times New Roman" w:hAnsi="Times New Roman"/>
                <w:bCs/>
                <w:sz w:val="28"/>
                <w:szCs w:val="28"/>
              </w:rPr>
              <w:t>Держава:</w:t>
            </w:r>
          </w:p>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зменшення витрат на розслідування нещасних випадків;</w:t>
            </w:r>
            <w:r w:rsidRPr="00E30DA4">
              <w:rPr>
                <w:rFonts w:ascii="Times New Roman" w:hAnsi="Times New Roman"/>
                <w:sz w:val="28"/>
                <w:szCs w:val="28"/>
              </w:rPr>
              <w:br/>
              <w:t>- виплати по лікарняним листкам за період хвороби після травми;</w:t>
            </w:r>
            <w:r w:rsidRPr="00E30DA4">
              <w:rPr>
                <w:rFonts w:ascii="Times New Roman" w:hAnsi="Times New Roman"/>
                <w:sz w:val="28"/>
                <w:szCs w:val="28"/>
              </w:rPr>
              <w:br/>
              <w:t>- відшкодування шкоди у разі стійкої втрати працездатності або у разі смерті працівника;</w:t>
            </w:r>
            <w:r w:rsidRPr="00E30DA4">
              <w:rPr>
                <w:rFonts w:ascii="Times New Roman" w:hAnsi="Times New Roman"/>
                <w:sz w:val="28"/>
                <w:szCs w:val="28"/>
              </w:rPr>
              <w:br/>
              <w:t>- зменшення витрат на медичне обслуговування в лікарні після травмування;</w:t>
            </w:r>
            <w:r w:rsidRPr="00E30DA4">
              <w:rPr>
                <w:rFonts w:ascii="Times New Roman" w:hAnsi="Times New Roman"/>
                <w:sz w:val="28"/>
                <w:szCs w:val="28"/>
              </w:rPr>
              <w:br/>
              <w:t>- зменшення витрат на реабілітацію осіб, які отримують травми;</w:t>
            </w:r>
            <w:r w:rsidRPr="00E30DA4">
              <w:rPr>
                <w:rFonts w:ascii="Times New Roman" w:hAnsi="Times New Roman"/>
                <w:sz w:val="28"/>
                <w:szCs w:val="28"/>
              </w:rPr>
              <w:br/>
              <w:t>- зменшення пенсійних виплат через отримання інвалідності. Удосконалення нормативно-правової бази.</w:t>
            </w:r>
            <w:r w:rsidRPr="00E30DA4">
              <w:rPr>
                <w:rFonts w:ascii="Times New Roman" w:hAnsi="Times New Roman"/>
                <w:sz w:val="28"/>
                <w:szCs w:val="28"/>
              </w:rPr>
              <w:br/>
            </w:r>
          </w:p>
          <w:p w:rsidR="000A7E8A" w:rsidRPr="00E30DA4" w:rsidRDefault="000A7E8A" w:rsidP="000E32BD">
            <w:pPr>
              <w:pStyle w:val="TableContents"/>
              <w:spacing w:line="240" w:lineRule="auto"/>
              <w:rPr>
                <w:rFonts w:ascii="Times New Roman" w:hAnsi="Times New Roman"/>
                <w:bCs/>
                <w:sz w:val="28"/>
                <w:szCs w:val="28"/>
              </w:rPr>
            </w:pPr>
            <w:r w:rsidRPr="00E30DA4">
              <w:rPr>
                <w:rFonts w:ascii="Times New Roman" w:hAnsi="Times New Roman"/>
                <w:bCs/>
                <w:sz w:val="28"/>
                <w:szCs w:val="28"/>
              </w:rPr>
              <w:t>Громадяни:</w:t>
            </w:r>
          </w:p>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 xml:space="preserve">підвищення рівня безпеки праці та здоров’я громадян; </w:t>
            </w:r>
            <w:r w:rsidRPr="00E30DA4">
              <w:rPr>
                <w:rFonts w:ascii="Times New Roman" w:hAnsi="Times New Roman"/>
                <w:sz w:val="28"/>
                <w:szCs w:val="28"/>
              </w:rPr>
              <w:br/>
              <w:t>зменшення особистих витрат в зв’язку з погіршенням стану здоров’я;</w:t>
            </w:r>
            <w:r w:rsidRPr="00E30DA4">
              <w:rPr>
                <w:rFonts w:ascii="Times New Roman" w:hAnsi="Times New Roman"/>
                <w:sz w:val="28"/>
                <w:szCs w:val="28"/>
              </w:rPr>
              <w:br/>
              <w:t>зниження рівня моральної шкоди.</w:t>
            </w:r>
            <w:r w:rsidRPr="00E30DA4">
              <w:rPr>
                <w:rFonts w:ascii="Times New Roman" w:hAnsi="Times New Roman"/>
                <w:sz w:val="28"/>
                <w:szCs w:val="28"/>
              </w:rPr>
              <w:br/>
            </w:r>
          </w:p>
          <w:p w:rsidR="000A7E8A" w:rsidRPr="00E30DA4" w:rsidRDefault="000A7E8A" w:rsidP="000E32BD">
            <w:pPr>
              <w:pStyle w:val="TableContents"/>
              <w:spacing w:line="240" w:lineRule="auto"/>
              <w:rPr>
                <w:rFonts w:ascii="Times New Roman" w:hAnsi="Times New Roman"/>
                <w:bCs/>
                <w:sz w:val="28"/>
                <w:szCs w:val="28"/>
              </w:rPr>
            </w:pPr>
            <w:r w:rsidRPr="00E30DA4">
              <w:rPr>
                <w:rFonts w:ascii="Times New Roman" w:hAnsi="Times New Roman"/>
                <w:bCs/>
                <w:sz w:val="28"/>
                <w:szCs w:val="28"/>
              </w:rPr>
              <w:t>Суб'єкти господарювання:</w:t>
            </w:r>
          </w:p>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Зменшення витрат за рахунок:</w:t>
            </w:r>
            <w:r w:rsidRPr="00E30DA4">
              <w:rPr>
                <w:rFonts w:ascii="Times New Roman" w:hAnsi="Times New Roman"/>
                <w:sz w:val="28"/>
                <w:szCs w:val="28"/>
              </w:rPr>
              <w:br/>
              <w:t>організації та проведенні розслідування за рахунок зменшення травматизму та гострих професійних захворювань, отруєнь;</w:t>
            </w:r>
            <w:r w:rsidRPr="00E30DA4">
              <w:rPr>
                <w:rFonts w:ascii="Times New Roman" w:hAnsi="Times New Roman"/>
                <w:sz w:val="28"/>
                <w:szCs w:val="28"/>
              </w:rPr>
              <w:br/>
              <w:t>виплат лікарняних після травми за перші 5 днів;</w:t>
            </w:r>
            <w:r w:rsidRPr="00E30DA4">
              <w:rPr>
                <w:rFonts w:ascii="Times New Roman" w:hAnsi="Times New Roman"/>
                <w:sz w:val="28"/>
                <w:szCs w:val="28"/>
              </w:rPr>
              <w:br/>
              <w:t>здійснення виплат потерпілим за моральну шкоду внаслідок травми;</w:t>
            </w:r>
            <w:r w:rsidRPr="00E30DA4">
              <w:rPr>
                <w:rFonts w:ascii="Times New Roman" w:hAnsi="Times New Roman"/>
                <w:sz w:val="28"/>
                <w:szCs w:val="28"/>
              </w:rPr>
              <w:br/>
              <w:t>втрати від простою та поновлення технологічного процесу;</w:t>
            </w:r>
            <w:r w:rsidRPr="00E30DA4">
              <w:rPr>
                <w:rFonts w:ascii="Times New Roman" w:hAnsi="Times New Roman"/>
                <w:sz w:val="28"/>
                <w:szCs w:val="28"/>
              </w:rPr>
              <w:br/>
              <w:t>заміна відсутнього через травмування персоналу;</w:t>
            </w:r>
            <w:r w:rsidRPr="00E30DA4">
              <w:rPr>
                <w:rFonts w:ascii="Times New Roman" w:hAnsi="Times New Roman"/>
                <w:sz w:val="28"/>
                <w:szCs w:val="28"/>
              </w:rPr>
              <w:br/>
              <w:t>понадурочні роботи для компенсації недовипуску продукції;</w:t>
            </w:r>
            <w:r w:rsidRPr="00E30DA4">
              <w:rPr>
                <w:rFonts w:ascii="Times New Roman" w:hAnsi="Times New Roman"/>
                <w:sz w:val="28"/>
                <w:szCs w:val="28"/>
              </w:rPr>
              <w:br/>
              <w:t>штрафи за нещасні випадки;</w:t>
            </w:r>
            <w:r w:rsidRPr="00E30DA4">
              <w:rPr>
                <w:rFonts w:ascii="Times New Roman" w:hAnsi="Times New Roman"/>
                <w:sz w:val="28"/>
                <w:szCs w:val="28"/>
              </w:rPr>
              <w:br/>
              <w:t>порушення графіків приймання сировини та відвантаження продукції</w:t>
            </w:r>
            <w:r w:rsidRPr="00E30DA4">
              <w:rPr>
                <w:rFonts w:ascii="Times New Roman" w:hAnsi="Times New Roman"/>
                <w:sz w:val="28"/>
                <w:szCs w:val="28"/>
              </w:rPr>
              <w:br/>
            </w:r>
          </w:p>
        </w:tc>
        <w:tc>
          <w:tcPr>
            <w:tcW w:w="2809"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Держава:</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 xml:space="preserve">Зниження витрат в зв’язку зі зниженням травматизму. Витрати на компенсації, що виплачуються державою на відшкодування шкоди у разі ушкодження здоров’я працівників або у разі їх смерті. </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Громадяни:</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Ознайомлення з положеннями регуляторного акта витрачається 1 год.</w:t>
            </w:r>
          </w:p>
          <w:p w:rsidR="000A7E8A" w:rsidRPr="00E30DA4" w:rsidRDefault="000A7E8A" w:rsidP="000E32BD">
            <w:pPr>
              <w:pStyle w:val="TableContents"/>
              <w:spacing w:line="240" w:lineRule="auto"/>
              <w:rPr>
                <w:rFonts w:ascii="Times New Roman" w:hAnsi="Times New Roman"/>
                <w:bCs/>
                <w:sz w:val="28"/>
                <w:szCs w:val="28"/>
                <w:lang w:val="ru-RU"/>
              </w:rPr>
            </w:pPr>
            <w:r w:rsidRPr="00E30DA4">
              <w:rPr>
                <w:rFonts w:ascii="Times New Roman" w:hAnsi="Times New Roman"/>
                <w:bCs/>
                <w:sz w:val="28"/>
                <w:szCs w:val="28"/>
                <w:lang w:val="ru-RU"/>
              </w:rPr>
              <w:t>Суб'єкти господарювання:</w:t>
            </w:r>
          </w:p>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bCs/>
                <w:sz w:val="28"/>
                <w:szCs w:val="28"/>
                <w:lang w:val="ru-RU"/>
              </w:rPr>
              <w:t>Витрати:</w:t>
            </w:r>
            <w:r w:rsidRPr="00E30DA4">
              <w:rPr>
                <w:rFonts w:ascii="Times New Roman" w:hAnsi="Times New Roman"/>
                <w:sz w:val="28"/>
                <w:szCs w:val="28"/>
                <w:lang w:val="ru-RU"/>
              </w:rPr>
              <w:t xml:space="preserve"> Зниження витрат в зв’язку зі зниженням травматизму. Витрати на компенсації, що виплачуються державою на відшкодування шкоди у разі ушкодження здоров’я працівників або у разі їх смерті. </w:t>
            </w:r>
          </w:p>
          <w:p w:rsidR="000A7E8A" w:rsidRPr="00E30DA4" w:rsidRDefault="000A7E8A" w:rsidP="000E32BD">
            <w:pPr>
              <w:pStyle w:val="TableContents"/>
              <w:spacing w:line="240" w:lineRule="auto"/>
              <w:rPr>
                <w:rFonts w:ascii="Times New Roman" w:hAnsi="Times New Roman"/>
                <w:sz w:val="28"/>
                <w:szCs w:val="28"/>
                <w:lang w:val="uk-UA"/>
              </w:rPr>
            </w:pPr>
            <w:r w:rsidRPr="00E30DA4">
              <w:rPr>
                <w:rFonts w:ascii="Times New Roman" w:hAnsi="Times New Roman"/>
                <w:bCs/>
                <w:sz w:val="28"/>
                <w:szCs w:val="28"/>
                <w:lang w:val="ru-RU"/>
              </w:rPr>
              <w:t>Сумарні витрати, грн:</w:t>
            </w:r>
            <w:r w:rsidRPr="00E30DA4">
              <w:rPr>
                <w:rFonts w:ascii="Times New Roman" w:hAnsi="Times New Roman"/>
                <w:sz w:val="28"/>
                <w:szCs w:val="28"/>
                <w:lang w:val="ru-RU"/>
              </w:rPr>
              <w:t xml:space="preserve"> </w:t>
            </w:r>
          </w:p>
          <w:p w:rsidR="000A7E8A" w:rsidRPr="00E30DA4" w:rsidRDefault="000A7E8A" w:rsidP="000E32BD">
            <w:pPr>
              <w:pStyle w:val="TableContents"/>
              <w:spacing w:line="240" w:lineRule="auto"/>
              <w:rPr>
                <w:rFonts w:ascii="Times New Roman" w:hAnsi="Times New Roman"/>
                <w:sz w:val="28"/>
                <w:szCs w:val="28"/>
                <w:lang w:val="uk-UA"/>
              </w:rPr>
            </w:pPr>
            <w:r w:rsidRPr="00E30DA4">
              <w:rPr>
                <w:rFonts w:ascii="Times New Roman" w:hAnsi="Times New Roman" w:cs="Times New Roman"/>
                <w:color w:val="auto"/>
                <w:sz w:val="28"/>
                <w:szCs w:val="28"/>
                <w:lang w:val="uk-UA"/>
              </w:rPr>
              <w:t>13 500</w:t>
            </w:r>
            <w:r w:rsidRPr="00E30DA4">
              <w:rPr>
                <w:rFonts w:ascii="Times New Roman" w:hAnsi="Times New Roman"/>
                <w:sz w:val="28"/>
                <w:szCs w:val="28"/>
                <w:lang w:val="uk-UA"/>
              </w:rPr>
              <w:t xml:space="preserve"> (додаток додається)</w:t>
            </w:r>
          </w:p>
        </w:tc>
        <w:tc>
          <w:tcPr>
            <w:tcW w:w="229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lang w:val="ru-RU"/>
              </w:rPr>
            </w:pPr>
            <w:r w:rsidRPr="00E30DA4">
              <w:rPr>
                <w:rFonts w:ascii="Times New Roman" w:hAnsi="Times New Roman"/>
                <w:sz w:val="28"/>
                <w:szCs w:val="28"/>
                <w:lang w:val="ru-RU"/>
              </w:rPr>
              <w:t>У разі прийняття регуляторного акта встановлені цілі будуть досягнуті повною мірою, що повністю забезпечить потребу у вирішенні проблеми, встановить зрозуміле загальне регулювання, не збільшуючи кількість нормативно-правових актів з одного питання, зникне неврегульованість, що наявна у чинному законодавстві в сфері охорони праці.</w:t>
            </w:r>
            <w:r w:rsidRPr="00E30DA4">
              <w:rPr>
                <w:rFonts w:ascii="Times New Roman" w:hAnsi="Times New Roman"/>
                <w:sz w:val="28"/>
                <w:szCs w:val="28"/>
                <w:lang w:val="ru-RU"/>
              </w:rPr>
              <w:br/>
            </w:r>
            <w:r w:rsidRPr="00E30DA4">
              <w:rPr>
                <w:rFonts w:ascii="Times New Roman" w:hAnsi="Times New Roman"/>
                <w:sz w:val="28"/>
                <w:szCs w:val="28"/>
                <w:lang w:val="ru-RU"/>
              </w:rPr>
              <w:br/>
            </w:r>
          </w:p>
        </w:tc>
      </w:tr>
    </w:tbl>
    <w:p w:rsidR="000A7E8A" w:rsidRPr="008A74E4" w:rsidRDefault="000A7E8A" w:rsidP="000E32BD">
      <w:pPr>
        <w:pStyle w:val="Textbody"/>
        <w:spacing w:after="0" w:line="240" w:lineRule="auto"/>
        <w:rPr>
          <w:rFonts w:ascii="Times New Roman" w:hAnsi="Times New Roman"/>
          <w:sz w:val="28"/>
          <w:szCs w:val="28"/>
          <w:lang w:val="ru-RU"/>
        </w:rPr>
      </w:pPr>
    </w:p>
    <w:tbl>
      <w:tblPr>
        <w:tblW w:w="9375" w:type="dxa"/>
        <w:tblLayout w:type="fixed"/>
        <w:tblCellMar>
          <w:left w:w="10" w:type="dxa"/>
          <w:right w:w="10" w:type="dxa"/>
        </w:tblCellMar>
        <w:tblLook w:val="0000"/>
      </w:tblPr>
      <w:tblGrid>
        <w:gridCol w:w="3125"/>
        <w:gridCol w:w="3125"/>
        <w:gridCol w:w="3125"/>
      </w:tblGrid>
      <w:tr w:rsidR="000A7E8A" w:rsidRPr="00DB4AEB">
        <w:tc>
          <w:tcPr>
            <w:tcW w:w="312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Рейтинг</w:t>
            </w:r>
          </w:p>
        </w:tc>
        <w:tc>
          <w:tcPr>
            <w:tcW w:w="312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lang w:val="ru-RU"/>
              </w:rPr>
            </w:pPr>
            <w:r w:rsidRPr="000E32BD">
              <w:rPr>
                <w:rFonts w:ascii="Times New Roman" w:hAnsi="Times New Roman"/>
                <w:b/>
                <w:bCs/>
                <w:sz w:val="28"/>
                <w:szCs w:val="28"/>
                <w:lang w:val="ru-RU"/>
              </w:rPr>
              <w:t>Аргументи щодо переваги обраної альтернативи/причини відмови від альтернативи</w:t>
            </w:r>
          </w:p>
        </w:tc>
        <w:tc>
          <w:tcPr>
            <w:tcW w:w="31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lang w:val="ru-RU"/>
              </w:rPr>
            </w:pPr>
            <w:r w:rsidRPr="000E32BD">
              <w:rPr>
                <w:rFonts w:ascii="Times New Roman" w:hAnsi="Times New Roman"/>
                <w:b/>
                <w:bCs/>
                <w:sz w:val="28"/>
                <w:szCs w:val="28"/>
                <w:lang w:val="ru-RU"/>
              </w:rPr>
              <w:t>Оцінка ризику зовнішніх чинників на дію запропонованого регуляторного акта</w:t>
            </w:r>
          </w:p>
        </w:tc>
      </w:tr>
      <w:tr w:rsidR="000A7E8A" w:rsidRPr="00E30DA4">
        <w:tc>
          <w:tcPr>
            <w:tcW w:w="3125"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Альтернатива 1</w:t>
            </w:r>
          </w:p>
        </w:tc>
        <w:tc>
          <w:tcPr>
            <w:tcW w:w="3125" w:type="dxa"/>
            <w:tcBorders>
              <w:left w:val="single" w:sz="4" w:space="0" w:color="000000"/>
              <w:bottom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Від такої альтернативи необхідно відмовитися, оскільки сучасний стан нормативно-правового забезпечення сфери охорони праці потребує засобів, які б забезпечили його ефективний розвиток та реформування з урахуванням вимог законодавства України.</w:t>
            </w:r>
          </w:p>
        </w:tc>
        <w:tc>
          <w:tcPr>
            <w:tcW w:w="3125"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E30DA4" w:rsidRDefault="000A7E8A" w:rsidP="000E32BD">
            <w:pPr>
              <w:pStyle w:val="TableContents"/>
              <w:spacing w:line="240" w:lineRule="auto"/>
              <w:rPr>
                <w:rFonts w:ascii="Times New Roman" w:hAnsi="Times New Roman"/>
                <w:sz w:val="28"/>
                <w:szCs w:val="28"/>
              </w:rPr>
            </w:pPr>
            <w:r w:rsidRPr="00E30DA4">
              <w:rPr>
                <w:rFonts w:ascii="Times New Roman" w:hAnsi="Times New Roman"/>
                <w:sz w:val="28"/>
                <w:szCs w:val="28"/>
              </w:rPr>
              <w:t>X</w:t>
            </w:r>
          </w:p>
        </w:tc>
      </w:tr>
      <w:tr w:rsidR="000A7E8A">
        <w:tc>
          <w:tcPr>
            <w:tcW w:w="312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3</w:t>
            </w:r>
          </w:p>
        </w:tc>
        <w:tc>
          <w:tcPr>
            <w:tcW w:w="312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Не передбачено</w:t>
            </w:r>
          </w:p>
        </w:tc>
        <w:tc>
          <w:tcPr>
            <w:tcW w:w="3125"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Не передбачено</w:t>
            </w:r>
          </w:p>
        </w:tc>
      </w:tr>
      <w:tr w:rsidR="000A7E8A">
        <w:tc>
          <w:tcPr>
            <w:tcW w:w="312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Альтернатива 2</w:t>
            </w:r>
          </w:p>
        </w:tc>
        <w:tc>
          <w:tcPr>
            <w:tcW w:w="312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Зменшення витрат за рахунок:</w:t>
            </w:r>
            <w:r>
              <w:rPr>
                <w:rFonts w:ascii="Times New Roman" w:hAnsi="Times New Roman"/>
                <w:sz w:val="28"/>
                <w:szCs w:val="28"/>
              </w:rPr>
              <w:br/>
              <w:t>організації та проведенні розслідування за рахунок зменшення травматизму та гострих професійних захворювань, отруєнь;</w:t>
            </w:r>
            <w:r>
              <w:rPr>
                <w:rFonts w:ascii="Times New Roman" w:hAnsi="Times New Roman"/>
                <w:sz w:val="28"/>
                <w:szCs w:val="28"/>
              </w:rPr>
              <w:br/>
              <w:t>виплат лікарняних після травми за перші 5 днів;</w:t>
            </w:r>
            <w:r>
              <w:rPr>
                <w:rFonts w:ascii="Times New Roman" w:hAnsi="Times New Roman"/>
                <w:sz w:val="28"/>
                <w:szCs w:val="28"/>
              </w:rPr>
              <w:br/>
              <w:t>здійснення виплат потерпілим за моральну шкоду внаслідок травми;</w:t>
            </w:r>
            <w:r>
              <w:rPr>
                <w:rFonts w:ascii="Times New Roman" w:hAnsi="Times New Roman"/>
                <w:sz w:val="28"/>
                <w:szCs w:val="28"/>
              </w:rPr>
              <w:br/>
              <w:t>втрати від простою та поновлення технологічного процесу;</w:t>
            </w:r>
            <w:r>
              <w:rPr>
                <w:rFonts w:ascii="Times New Roman" w:hAnsi="Times New Roman"/>
                <w:sz w:val="28"/>
                <w:szCs w:val="28"/>
              </w:rPr>
              <w:br/>
              <w:t>заміна відсутнього через травмування персоналу;</w:t>
            </w:r>
            <w:r>
              <w:rPr>
                <w:rFonts w:ascii="Times New Roman" w:hAnsi="Times New Roman"/>
                <w:sz w:val="28"/>
                <w:szCs w:val="28"/>
              </w:rPr>
              <w:br/>
              <w:t>понадурочні роботи для компенсації недовипуску продукції;</w:t>
            </w:r>
            <w:r>
              <w:rPr>
                <w:rFonts w:ascii="Times New Roman" w:hAnsi="Times New Roman"/>
                <w:sz w:val="28"/>
                <w:szCs w:val="28"/>
              </w:rPr>
              <w:br/>
              <w:t>штрафи за нещасні випадки;</w:t>
            </w:r>
            <w:r>
              <w:rPr>
                <w:rFonts w:ascii="Times New Roman" w:hAnsi="Times New Roman"/>
                <w:sz w:val="28"/>
                <w:szCs w:val="28"/>
              </w:rPr>
              <w:br/>
              <w:t>порушення графіків приймання сировини та відвантаження продукції</w:t>
            </w:r>
            <w:r>
              <w:rPr>
                <w:rFonts w:ascii="Times New Roman" w:hAnsi="Times New Roman"/>
                <w:sz w:val="28"/>
                <w:szCs w:val="28"/>
              </w:rPr>
              <w:br/>
              <w:t>Вигоди для держави передбачаються в удосконаленні нормативно-правової бази перегляду чинного нормативно правового акту. Вигоди для громадян полягають у підвищенні рівня безпеки праці та здоров’я. Вигоди для суб’єктів господарювання полягають у зниженні рівня виробничого травматизму та професійної захворюваності.</w:t>
            </w:r>
            <w:r>
              <w:rPr>
                <w:rFonts w:ascii="Times New Roman" w:hAnsi="Times New Roman"/>
                <w:sz w:val="28"/>
                <w:szCs w:val="28"/>
              </w:rPr>
              <w:br/>
            </w:r>
          </w:p>
        </w:tc>
        <w:tc>
          <w:tcPr>
            <w:tcW w:w="3125"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Відсутні</w:t>
            </w:r>
          </w:p>
        </w:tc>
      </w:tr>
    </w:tbl>
    <w:p w:rsidR="000A7E8A" w:rsidRDefault="000A7E8A" w:rsidP="000E32BD">
      <w:pPr>
        <w:pStyle w:val="Textbody"/>
        <w:spacing w:after="0" w:line="240" w:lineRule="auto"/>
        <w:rPr>
          <w:rFonts w:ascii="Times New Roman" w:hAnsi="Times New Roman"/>
          <w:sz w:val="28"/>
          <w:szCs w:val="28"/>
        </w:rPr>
      </w:pPr>
    </w:p>
    <w:p w:rsidR="000A7E8A" w:rsidRPr="008A74E4" w:rsidRDefault="000A7E8A" w:rsidP="000E32BD">
      <w:pPr>
        <w:pStyle w:val="Textbody"/>
        <w:spacing w:after="0" w:line="240" w:lineRule="auto"/>
        <w:ind w:left="720"/>
        <w:jc w:val="center"/>
        <w:rPr>
          <w:rFonts w:ascii="Times New Roman" w:hAnsi="Times New Roman"/>
          <w:b/>
          <w:bCs/>
          <w:sz w:val="32"/>
          <w:szCs w:val="32"/>
          <w:lang w:val="ru-RU"/>
        </w:rPr>
      </w:pPr>
      <w:r>
        <w:rPr>
          <w:rFonts w:ascii="Times New Roman" w:hAnsi="Times New Roman"/>
          <w:b/>
          <w:bCs/>
          <w:sz w:val="32"/>
          <w:szCs w:val="32"/>
        </w:rPr>
        <w:t>V</w:t>
      </w:r>
      <w:r w:rsidRPr="008A74E4">
        <w:rPr>
          <w:rFonts w:ascii="Times New Roman" w:hAnsi="Times New Roman"/>
          <w:b/>
          <w:bCs/>
          <w:sz w:val="32"/>
          <w:szCs w:val="32"/>
          <w:lang w:val="ru-RU"/>
        </w:rPr>
        <w:t>. Механізми та заходи, які забезпечать розв'язання визначеної проблеми</w:t>
      </w:r>
    </w:p>
    <w:p w:rsidR="000A7E8A" w:rsidRPr="000E32BD" w:rsidRDefault="000A7E8A" w:rsidP="000E32BD">
      <w:pPr>
        <w:pStyle w:val="Textbody"/>
        <w:spacing w:after="0" w:line="240" w:lineRule="auto"/>
        <w:ind w:firstLine="720"/>
        <w:rPr>
          <w:rFonts w:ascii="Times New Roman" w:hAnsi="Times New Roman"/>
          <w:b/>
          <w:bCs/>
          <w:sz w:val="28"/>
          <w:szCs w:val="28"/>
          <w:lang w:val="ru-RU"/>
        </w:rPr>
      </w:pPr>
      <w:r w:rsidRPr="000E32BD">
        <w:rPr>
          <w:rFonts w:ascii="Times New Roman" w:hAnsi="Times New Roman"/>
          <w:b/>
          <w:bCs/>
          <w:sz w:val="28"/>
          <w:szCs w:val="28"/>
          <w:lang w:val="ru-RU"/>
        </w:rPr>
        <w:t>Запропоновані механізми регуляторного акта, за допомогою яких можна розв'язати проблему:</w:t>
      </w:r>
    </w:p>
    <w:p w:rsidR="000A7E8A" w:rsidRPr="008A74E4" w:rsidRDefault="000A7E8A" w:rsidP="000E32BD">
      <w:pPr>
        <w:pStyle w:val="Textbody"/>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 xml:space="preserve">Проектом наказу передбачається затвердження Правил </w:t>
      </w:r>
      <w:r>
        <w:rPr>
          <w:rFonts w:ascii="Times New Roman" w:hAnsi="Times New Roman"/>
          <w:sz w:val="28"/>
          <w:szCs w:val="28"/>
          <w:lang w:val="ru-RU"/>
        </w:rPr>
        <w:t>охорони праці під час виробництва</w:t>
      </w:r>
      <w:r w:rsidRPr="008A74E4">
        <w:rPr>
          <w:rFonts w:ascii="Times New Roman" w:hAnsi="Times New Roman"/>
          <w:sz w:val="28"/>
          <w:szCs w:val="28"/>
          <w:lang w:val="ru-RU"/>
        </w:rPr>
        <w:t xml:space="preserve"> магнію, які встановлюють відповідні положенням законодавства України: обов’язки роботодавців щодо захисту здоров’я та безпеки працівників. Таким чином дія цього проекту наказу спрямована лише на безпеку та захист здоров’я працівників при виробництві магнію. </w:t>
      </w:r>
    </w:p>
    <w:p w:rsidR="000A7E8A" w:rsidRPr="008A74E4" w:rsidRDefault="000A7E8A" w:rsidP="000E32BD">
      <w:pPr>
        <w:pStyle w:val="Textbody"/>
        <w:spacing w:after="0" w:line="240" w:lineRule="auto"/>
        <w:rPr>
          <w:rFonts w:ascii="Times New Roman" w:hAnsi="Times New Roman"/>
          <w:sz w:val="28"/>
          <w:szCs w:val="28"/>
          <w:lang w:val="ru-RU"/>
        </w:rPr>
      </w:pPr>
    </w:p>
    <w:p w:rsidR="000A7E8A" w:rsidRPr="000E32BD" w:rsidRDefault="000A7E8A" w:rsidP="000E32BD">
      <w:pPr>
        <w:pStyle w:val="Textbody"/>
        <w:spacing w:after="0" w:line="240" w:lineRule="auto"/>
        <w:ind w:firstLine="720"/>
        <w:jc w:val="both"/>
        <w:rPr>
          <w:rFonts w:ascii="Times New Roman" w:hAnsi="Times New Roman"/>
          <w:b/>
          <w:bCs/>
          <w:sz w:val="28"/>
          <w:szCs w:val="28"/>
          <w:lang w:val="ru-RU"/>
        </w:rPr>
      </w:pPr>
      <w:r w:rsidRPr="000E32BD">
        <w:rPr>
          <w:rFonts w:ascii="Times New Roman" w:hAnsi="Times New Roman"/>
          <w:b/>
          <w:bCs/>
          <w:sz w:val="28"/>
          <w:szCs w:val="28"/>
          <w:lang w:val="ru-RU"/>
        </w:rPr>
        <w:t>Заходи, які мають здійснити органи влади для впровадження цього регуляторного акта:</w:t>
      </w:r>
    </w:p>
    <w:p w:rsidR="000A7E8A" w:rsidRPr="008A74E4" w:rsidRDefault="000A7E8A" w:rsidP="000E32BD">
      <w:pPr>
        <w:pStyle w:val="Textbody"/>
        <w:spacing w:after="0" w:line="240" w:lineRule="auto"/>
        <w:ind w:firstLine="720"/>
        <w:rPr>
          <w:rFonts w:ascii="Times New Roman" w:hAnsi="Times New Roman"/>
          <w:sz w:val="28"/>
          <w:szCs w:val="28"/>
          <w:lang w:val="ru-RU"/>
        </w:rPr>
      </w:pPr>
      <w:r w:rsidRPr="008A74E4">
        <w:rPr>
          <w:rFonts w:ascii="Times New Roman" w:hAnsi="Times New Roman"/>
          <w:sz w:val="28"/>
          <w:szCs w:val="28"/>
          <w:lang w:val="ru-RU"/>
        </w:rPr>
        <w:t>Для впровадження цього регуляторного акта необхідно забезпечити інформування громадськості про вимоги регуляторного акта, шляхом його оприлюднення в засобах масової інформації та на офіційному веб-сайті Державної служби України з питань праці.</w:t>
      </w:r>
    </w:p>
    <w:p w:rsidR="000A7E8A" w:rsidRPr="008A74E4" w:rsidRDefault="000A7E8A" w:rsidP="000E32BD">
      <w:pPr>
        <w:pStyle w:val="Textbody"/>
        <w:spacing w:after="0" w:line="240" w:lineRule="auto"/>
        <w:rPr>
          <w:rFonts w:ascii="Times New Roman" w:hAnsi="Times New Roman"/>
          <w:sz w:val="28"/>
          <w:szCs w:val="28"/>
          <w:lang w:val="ru-RU"/>
        </w:rPr>
      </w:pPr>
    </w:p>
    <w:p w:rsidR="000A7E8A" w:rsidRPr="008A74E4" w:rsidRDefault="000A7E8A" w:rsidP="000E32BD">
      <w:pPr>
        <w:pStyle w:val="Textbody"/>
        <w:spacing w:after="0" w:line="240" w:lineRule="auto"/>
        <w:jc w:val="center"/>
        <w:rPr>
          <w:rFonts w:ascii="Times New Roman" w:hAnsi="Times New Roman"/>
          <w:b/>
          <w:bCs/>
          <w:sz w:val="32"/>
          <w:szCs w:val="32"/>
          <w:lang w:val="ru-RU"/>
        </w:rPr>
      </w:pPr>
      <w:r>
        <w:rPr>
          <w:rFonts w:ascii="Times New Roman" w:hAnsi="Times New Roman"/>
          <w:b/>
          <w:bCs/>
          <w:sz w:val="32"/>
          <w:szCs w:val="32"/>
        </w:rPr>
        <w:t>VI</w:t>
      </w:r>
      <w:r w:rsidRPr="008A74E4">
        <w:rPr>
          <w:rFonts w:ascii="Times New Roman" w:hAnsi="Times New Roman"/>
          <w:b/>
          <w:bCs/>
          <w:sz w:val="32"/>
          <w:szCs w:val="32"/>
          <w:lang w:val="ru-RU"/>
        </w:rPr>
        <w:t>.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0A7E8A" w:rsidRDefault="000A7E8A" w:rsidP="000E32BD">
      <w:pPr>
        <w:pStyle w:val="Textbody"/>
        <w:spacing w:after="0" w:line="240" w:lineRule="auto"/>
        <w:jc w:val="both"/>
        <w:rPr>
          <w:rFonts w:ascii="Times New Roman" w:hAnsi="Times New Roman"/>
          <w:sz w:val="28"/>
          <w:szCs w:val="28"/>
          <w:shd w:val="clear" w:color="auto" w:fill="FFFFFF"/>
          <w:lang w:val="ru-RU"/>
        </w:rPr>
      </w:pPr>
    </w:p>
    <w:p w:rsidR="000A7E8A" w:rsidRPr="008A74E4" w:rsidRDefault="000A7E8A" w:rsidP="000E32BD">
      <w:pPr>
        <w:pStyle w:val="Textbody"/>
        <w:spacing w:after="0" w:line="240" w:lineRule="auto"/>
        <w:ind w:firstLine="720"/>
        <w:jc w:val="both"/>
        <w:rPr>
          <w:rFonts w:ascii="Times New Roman" w:hAnsi="Times New Roman"/>
          <w:sz w:val="28"/>
          <w:szCs w:val="28"/>
          <w:shd w:val="clear" w:color="auto" w:fill="FFFFFF"/>
          <w:lang w:val="ru-RU"/>
        </w:rPr>
      </w:pPr>
      <w:r w:rsidRPr="008A74E4">
        <w:rPr>
          <w:rFonts w:ascii="Times New Roman" w:hAnsi="Times New Roman"/>
          <w:sz w:val="28"/>
          <w:szCs w:val="28"/>
          <w:shd w:val="clear" w:color="auto" w:fill="FFFFFF"/>
          <w:lang w:val="ru-RU"/>
        </w:rPr>
        <w:t xml:space="preserve">Оскільки питома вага суб’єктів малого підприємництва (малих та мікропідприємств разом) у загальній кількості суб’єктів господарювання, на яких поширюється регулювання, </w:t>
      </w:r>
      <w:r>
        <w:rPr>
          <w:rFonts w:ascii="Times New Roman" w:hAnsi="Times New Roman"/>
          <w:sz w:val="28"/>
          <w:szCs w:val="28"/>
          <w:shd w:val="clear" w:color="auto" w:fill="FFFFFF"/>
          <w:lang w:val="uk-UA"/>
        </w:rPr>
        <w:t>0</w:t>
      </w:r>
      <w:r w:rsidRPr="008A74E4">
        <w:rPr>
          <w:rFonts w:ascii="Times New Roman" w:hAnsi="Times New Roman"/>
          <w:sz w:val="28"/>
          <w:szCs w:val="28"/>
          <w:shd w:val="clear" w:color="auto" w:fill="FFFFFF"/>
          <w:lang w:val="ru-RU"/>
        </w:rPr>
        <w:t xml:space="preserve"> відсотків, розрахунок витрат на запровадження державного регулювання для суб’єктів малого підприємництва згідно з додатком 3 до Методики проведення аналізу впливу регуляторного акта</w:t>
      </w:r>
      <w:r>
        <w:rPr>
          <w:rFonts w:ascii="Times New Roman" w:hAnsi="Times New Roman"/>
          <w:sz w:val="28"/>
          <w:szCs w:val="28"/>
          <w:shd w:val="clear" w:color="auto" w:fill="FFFFFF"/>
          <w:lang w:val="uk-UA"/>
        </w:rPr>
        <w:t xml:space="preserve"> не проводивсь</w:t>
      </w:r>
      <w:r w:rsidRPr="008A74E4">
        <w:rPr>
          <w:rFonts w:ascii="Times New Roman" w:hAnsi="Times New Roman"/>
          <w:sz w:val="28"/>
          <w:szCs w:val="28"/>
          <w:shd w:val="clear" w:color="auto" w:fill="FFFFFF"/>
          <w:lang w:val="ru-RU"/>
        </w:rPr>
        <w:t>.</w:t>
      </w:r>
    </w:p>
    <w:p w:rsidR="000A7E8A" w:rsidRDefault="000A7E8A" w:rsidP="000E32BD">
      <w:pPr>
        <w:pStyle w:val="Textbody"/>
        <w:spacing w:after="0" w:line="240" w:lineRule="auto"/>
        <w:ind w:firstLine="720"/>
        <w:rPr>
          <w:rFonts w:ascii="Times New Roman" w:hAnsi="Times New Roman"/>
          <w:sz w:val="28"/>
          <w:szCs w:val="28"/>
          <w:lang w:val="ru-RU"/>
        </w:rPr>
      </w:pPr>
    </w:p>
    <w:p w:rsidR="000A7E8A" w:rsidRPr="008A74E4" w:rsidRDefault="000A7E8A" w:rsidP="000E32BD">
      <w:pPr>
        <w:pStyle w:val="Textbody"/>
        <w:spacing w:after="0" w:line="240" w:lineRule="auto"/>
        <w:ind w:left="720"/>
        <w:jc w:val="center"/>
        <w:rPr>
          <w:rFonts w:ascii="Times New Roman" w:hAnsi="Times New Roman"/>
          <w:sz w:val="28"/>
          <w:szCs w:val="28"/>
          <w:lang w:val="ru-RU"/>
        </w:rPr>
      </w:pPr>
      <w:r>
        <w:rPr>
          <w:rFonts w:ascii="Times New Roman" w:hAnsi="Times New Roman"/>
          <w:b/>
          <w:bCs/>
          <w:sz w:val="32"/>
          <w:szCs w:val="32"/>
          <w:shd w:val="clear" w:color="auto" w:fill="FFFFFF"/>
        </w:rPr>
        <w:t>VII</w:t>
      </w:r>
      <w:r w:rsidRPr="008A74E4">
        <w:rPr>
          <w:rFonts w:ascii="Times New Roman" w:hAnsi="Times New Roman"/>
          <w:b/>
          <w:bCs/>
          <w:sz w:val="32"/>
          <w:szCs w:val="32"/>
          <w:shd w:val="clear" w:color="auto" w:fill="FFFFFF"/>
          <w:lang w:val="ru-RU"/>
        </w:rPr>
        <w:t>. Обґрунтування запропонованого строку дії регуляторного акта</w:t>
      </w:r>
    </w:p>
    <w:p w:rsidR="000A7E8A" w:rsidRPr="000E32BD" w:rsidRDefault="000A7E8A" w:rsidP="000E32BD">
      <w:pPr>
        <w:pStyle w:val="Textbody"/>
        <w:spacing w:after="0" w:line="240" w:lineRule="auto"/>
        <w:ind w:firstLine="720"/>
        <w:jc w:val="both"/>
        <w:rPr>
          <w:rFonts w:ascii="Times New Roman" w:hAnsi="Times New Roman"/>
          <w:b/>
          <w:bCs/>
          <w:sz w:val="28"/>
          <w:szCs w:val="28"/>
          <w:lang w:val="ru-RU"/>
        </w:rPr>
      </w:pPr>
      <w:r w:rsidRPr="000E32BD">
        <w:rPr>
          <w:rFonts w:ascii="Times New Roman" w:hAnsi="Times New Roman"/>
          <w:b/>
          <w:bCs/>
          <w:sz w:val="28"/>
          <w:szCs w:val="28"/>
          <w:lang w:val="ru-RU"/>
        </w:rPr>
        <w:t>Запропонований термін дії акта:</w:t>
      </w:r>
    </w:p>
    <w:p w:rsidR="000A7E8A" w:rsidRPr="00E30DA4" w:rsidRDefault="000A7E8A" w:rsidP="000E32BD">
      <w:pPr>
        <w:pStyle w:val="Textbody"/>
        <w:spacing w:after="0" w:line="240" w:lineRule="auto"/>
        <w:ind w:firstLine="720"/>
        <w:jc w:val="both"/>
        <w:rPr>
          <w:rFonts w:ascii="Times New Roman" w:hAnsi="Times New Roman"/>
          <w:sz w:val="28"/>
          <w:szCs w:val="28"/>
          <w:lang w:val="ru-RU"/>
        </w:rPr>
      </w:pPr>
      <w:r w:rsidRPr="00E30DA4">
        <w:rPr>
          <w:rFonts w:ascii="Times New Roman" w:hAnsi="Times New Roman"/>
          <w:sz w:val="28"/>
          <w:szCs w:val="28"/>
          <w:lang w:val="ru-RU"/>
        </w:rPr>
        <w:t>безстроково</w:t>
      </w:r>
    </w:p>
    <w:p w:rsidR="000A7E8A" w:rsidRPr="000E32BD" w:rsidRDefault="000A7E8A" w:rsidP="000E32BD">
      <w:pPr>
        <w:pStyle w:val="Textbody"/>
        <w:spacing w:after="0" w:line="240" w:lineRule="auto"/>
        <w:ind w:firstLine="720"/>
        <w:jc w:val="both"/>
        <w:rPr>
          <w:rFonts w:ascii="Times New Roman" w:hAnsi="Times New Roman"/>
          <w:b/>
          <w:bCs/>
          <w:sz w:val="28"/>
          <w:szCs w:val="28"/>
          <w:lang w:val="ru-RU"/>
        </w:rPr>
      </w:pPr>
      <w:r w:rsidRPr="000E32BD">
        <w:rPr>
          <w:rFonts w:ascii="Times New Roman" w:hAnsi="Times New Roman"/>
          <w:b/>
          <w:bCs/>
          <w:sz w:val="28"/>
          <w:szCs w:val="28"/>
          <w:lang w:val="ru-RU"/>
        </w:rPr>
        <w:t>Обґрунтування запропонованого терміну дії акта:</w:t>
      </w:r>
    </w:p>
    <w:p w:rsidR="000A7E8A" w:rsidRDefault="000A7E8A" w:rsidP="000E32BD">
      <w:pPr>
        <w:pStyle w:val="Textbody"/>
        <w:spacing w:after="0" w:line="240" w:lineRule="auto"/>
        <w:ind w:firstLine="720"/>
        <w:jc w:val="both"/>
        <w:rPr>
          <w:rFonts w:ascii="Times New Roman" w:hAnsi="Times New Roman"/>
          <w:sz w:val="28"/>
          <w:szCs w:val="28"/>
          <w:lang w:val="ru-RU"/>
        </w:rPr>
      </w:pPr>
      <w:r>
        <w:rPr>
          <w:rFonts w:ascii="Times New Roman" w:hAnsi="Times New Roman"/>
          <w:sz w:val="28"/>
          <w:szCs w:val="28"/>
          <w:lang w:val="ru-RU"/>
        </w:rPr>
        <w:t>с</w:t>
      </w:r>
      <w:r w:rsidRPr="008A74E4">
        <w:rPr>
          <w:rFonts w:ascii="Times New Roman" w:hAnsi="Times New Roman"/>
          <w:sz w:val="28"/>
          <w:szCs w:val="28"/>
          <w:lang w:val="ru-RU"/>
        </w:rPr>
        <w:t>труктура запропонованого регуляторного акта розроблена з урахуванням можливості доповнення або внесення змін до регуляторного акта у разі виникнення необхідності правового врегулювання відносин, що виникають в Україні.</w:t>
      </w:r>
    </w:p>
    <w:p w:rsidR="000A7E8A" w:rsidRPr="008A74E4" w:rsidRDefault="000A7E8A" w:rsidP="000E32BD">
      <w:pPr>
        <w:pStyle w:val="Textbody"/>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Термін набуття чинності регуляторним актом – відповідно до законодавст-ва після його офіційного оприлюднення.</w:t>
      </w:r>
    </w:p>
    <w:p w:rsidR="000A7E8A" w:rsidRPr="008A74E4" w:rsidRDefault="000A7E8A" w:rsidP="000E32BD">
      <w:pPr>
        <w:pStyle w:val="Textbody"/>
        <w:spacing w:after="0" w:line="240" w:lineRule="auto"/>
        <w:jc w:val="both"/>
        <w:rPr>
          <w:rFonts w:ascii="Times New Roman" w:hAnsi="Times New Roman"/>
          <w:sz w:val="28"/>
          <w:szCs w:val="28"/>
          <w:lang w:val="ru-RU"/>
        </w:rPr>
      </w:pPr>
    </w:p>
    <w:p w:rsidR="000A7E8A" w:rsidRPr="008A74E4" w:rsidRDefault="000A7E8A" w:rsidP="000E32BD">
      <w:pPr>
        <w:pStyle w:val="Textbody"/>
        <w:spacing w:after="0" w:line="240" w:lineRule="auto"/>
        <w:ind w:firstLine="720"/>
        <w:jc w:val="center"/>
        <w:rPr>
          <w:rFonts w:ascii="Times New Roman" w:hAnsi="Times New Roman"/>
          <w:b/>
          <w:bCs/>
          <w:sz w:val="32"/>
          <w:szCs w:val="32"/>
          <w:shd w:val="clear" w:color="auto" w:fill="FFFFFF"/>
          <w:lang w:val="ru-RU"/>
        </w:rPr>
      </w:pPr>
      <w:r>
        <w:rPr>
          <w:rFonts w:ascii="Times New Roman" w:hAnsi="Times New Roman"/>
          <w:b/>
          <w:bCs/>
          <w:sz w:val="32"/>
          <w:szCs w:val="32"/>
          <w:shd w:val="clear" w:color="auto" w:fill="FFFFFF"/>
        </w:rPr>
        <w:t>VIII</w:t>
      </w:r>
      <w:r w:rsidRPr="008A74E4">
        <w:rPr>
          <w:rFonts w:ascii="Times New Roman" w:hAnsi="Times New Roman"/>
          <w:b/>
          <w:bCs/>
          <w:sz w:val="32"/>
          <w:szCs w:val="32"/>
          <w:shd w:val="clear" w:color="auto" w:fill="FFFFFF"/>
          <w:lang w:val="ru-RU"/>
        </w:rPr>
        <w:t>. Визначення показників результативності дії регуляторного акта</w:t>
      </w:r>
    </w:p>
    <w:p w:rsidR="000A7E8A" w:rsidRDefault="000A7E8A" w:rsidP="000E32BD">
      <w:pPr>
        <w:pStyle w:val="Textbody"/>
        <w:spacing w:after="0" w:line="240" w:lineRule="auto"/>
        <w:jc w:val="both"/>
        <w:rPr>
          <w:rFonts w:ascii="Times New Roman" w:hAnsi="Times New Roman"/>
          <w:sz w:val="28"/>
          <w:szCs w:val="28"/>
          <w:lang w:val="ru-RU"/>
        </w:rPr>
      </w:pPr>
    </w:p>
    <w:p w:rsidR="000A7E8A" w:rsidRPr="008A74E4" w:rsidRDefault="000A7E8A" w:rsidP="000E32BD">
      <w:pPr>
        <w:pStyle w:val="Textbody"/>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Досягнення цілі державного регулювання, задля якого пропонується акт, може бути охарактеризовано наступними кількісними та якісними показниками, значення яких має змінитися за вимірюваний період:</w:t>
      </w:r>
    </w:p>
    <w:tbl>
      <w:tblPr>
        <w:tblW w:w="9375" w:type="dxa"/>
        <w:tblLayout w:type="fixed"/>
        <w:tblCellMar>
          <w:left w:w="10" w:type="dxa"/>
          <w:right w:w="10" w:type="dxa"/>
        </w:tblCellMar>
        <w:tblLook w:val="0000"/>
      </w:tblPr>
      <w:tblGrid>
        <w:gridCol w:w="5"/>
        <w:gridCol w:w="798"/>
        <w:gridCol w:w="2460"/>
        <w:gridCol w:w="1447"/>
        <w:gridCol w:w="1303"/>
        <w:gridCol w:w="1397"/>
        <w:gridCol w:w="1004"/>
        <w:gridCol w:w="961"/>
      </w:tblGrid>
      <w:tr w:rsidR="000A7E8A">
        <w:tc>
          <w:tcPr>
            <w:tcW w:w="798" w:type="dxa"/>
            <w:gridSpan w:val="2"/>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w:t>
            </w:r>
          </w:p>
        </w:tc>
        <w:tc>
          <w:tcPr>
            <w:tcW w:w="2461"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Назва показника</w:t>
            </w:r>
          </w:p>
        </w:tc>
        <w:tc>
          <w:tcPr>
            <w:tcW w:w="1448"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Одиниця виміру</w:t>
            </w:r>
          </w:p>
        </w:tc>
        <w:tc>
          <w:tcPr>
            <w:tcW w:w="1304"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Зараз</w:t>
            </w:r>
          </w:p>
        </w:tc>
        <w:tc>
          <w:tcPr>
            <w:tcW w:w="1398"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6 місяців</w:t>
            </w:r>
          </w:p>
        </w:tc>
        <w:tc>
          <w:tcPr>
            <w:tcW w:w="1005" w:type="dxa"/>
            <w:tcBorders>
              <w:top w:val="single" w:sz="4" w:space="0" w:color="000000"/>
              <w:left w:val="single" w:sz="4" w:space="0" w:color="000000"/>
              <w:bottom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1 рік</w:t>
            </w:r>
          </w:p>
        </w:tc>
        <w:tc>
          <w:tcPr>
            <w:tcW w:w="96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0A7E8A" w:rsidRPr="000E32BD" w:rsidRDefault="000A7E8A" w:rsidP="000E32BD">
            <w:pPr>
              <w:pStyle w:val="TableContents"/>
              <w:spacing w:line="240" w:lineRule="auto"/>
              <w:rPr>
                <w:rFonts w:ascii="Times New Roman" w:hAnsi="Times New Roman"/>
                <w:b/>
                <w:bCs/>
                <w:sz w:val="28"/>
                <w:szCs w:val="28"/>
              </w:rPr>
            </w:pPr>
            <w:r w:rsidRPr="000E32BD">
              <w:rPr>
                <w:rFonts w:ascii="Times New Roman" w:hAnsi="Times New Roman"/>
                <w:b/>
                <w:bCs/>
                <w:sz w:val="28"/>
                <w:szCs w:val="28"/>
              </w:rPr>
              <w:t>3 роки</w:t>
            </w:r>
          </w:p>
        </w:tc>
      </w:tr>
      <w:tr w:rsidR="000A7E8A">
        <w:tc>
          <w:tcPr>
            <w:tcW w:w="798" w:type="dxa"/>
            <w:gridSpan w:val="2"/>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1</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Розмір надходжень до державного бюджету, пов`язаних з дією акта</w:t>
            </w: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грн.</w:t>
            </w: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r>
      <w:tr w:rsidR="000A7E8A">
        <w:tc>
          <w:tcPr>
            <w:tcW w:w="798" w:type="dxa"/>
            <w:gridSpan w:val="2"/>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2</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Розмір надходжень до місцевих бюджетів, пов`язаних з дією акта</w:t>
            </w: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грн.</w:t>
            </w: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r>
      <w:tr w:rsidR="000A7E8A">
        <w:tc>
          <w:tcPr>
            <w:tcW w:w="798" w:type="dxa"/>
            <w:gridSpan w:val="2"/>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3</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Розмір надходжень до цільового фонду, пов`язаних з дією акта</w:t>
            </w: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грн.</w:t>
            </w: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r>
      <w:tr w:rsidR="000A7E8A">
        <w:tc>
          <w:tcPr>
            <w:tcW w:w="798" w:type="dxa"/>
            <w:gridSpan w:val="2"/>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4</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Кількість суб`єктів господарювання та/або фізичних осіб, на яких поширюватиметься дія акта</w:t>
            </w: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од.</w:t>
            </w: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3</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3</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3</w:t>
            </w:r>
          </w:p>
        </w:tc>
      </w:tr>
      <w:tr w:rsidR="000A7E8A">
        <w:tc>
          <w:tcPr>
            <w:tcW w:w="798" w:type="dxa"/>
            <w:gridSpan w:val="2"/>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5</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Розмір коштів, що витрачатимуться суб`єктами господарювання та/або фізичними особами, пов`язаними з виконанням вимог акта</w:t>
            </w: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грн.</w:t>
            </w: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98" w:type="dxa"/>
            <w:tcBorders>
              <w:left w:val="single" w:sz="4" w:space="0" w:color="000000"/>
              <w:bottom w:val="single" w:sz="4" w:space="0" w:color="000000"/>
            </w:tcBorders>
            <w:tcMar>
              <w:top w:w="57" w:type="dxa"/>
              <w:left w:w="57" w:type="dxa"/>
              <w:bottom w:w="57" w:type="dxa"/>
              <w:right w:w="57" w:type="dxa"/>
            </w:tcMar>
          </w:tcPr>
          <w:p w:rsidR="000A7E8A" w:rsidRPr="00DE7875" w:rsidRDefault="000A7E8A" w:rsidP="000E32BD">
            <w:pPr>
              <w:pStyle w:val="TableContents"/>
              <w:spacing w:line="240" w:lineRule="auto"/>
              <w:rPr>
                <w:rFonts w:ascii="Times New Roman" w:hAnsi="Times New Roman"/>
                <w:sz w:val="28"/>
                <w:szCs w:val="28"/>
                <w:lang w:val="uk-UA"/>
              </w:rPr>
            </w:pPr>
            <w:r>
              <w:rPr>
                <w:rFonts w:ascii="Times New Roman" w:hAnsi="Times New Roman"/>
                <w:sz w:val="28"/>
                <w:szCs w:val="28"/>
                <w:lang w:val="uk-UA"/>
              </w:rPr>
              <w:t>750</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Pr="00DE7875" w:rsidRDefault="000A7E8A" w:rsidP="000E32BD">
            <w:pPr>
              <w:pStyle w:val="TableContents"/>
              <w:spacing w:line="240" w:lineRule="auto"/>
              <w:rPr>
                <w:rFonts w:ascii="Times New Roman" w:hAnsi="Times New Roman"/>
                <w:sz w:val="28"/>
                <w:szCs w:val="28"/>
                <w:lang w:val="uk-UA"/>
              </w:rPr>
            </w:pPr>
            <w:r>
              <w:rPr>
                <w:rFonts w:ascii="Times New Roman" w:hAnsi="Times New Roman"/>
                <w:sz w:val="28"/>
                <w:szCs w:val="28"/>
                <w:lang w:val="uk-UA"/>
              </w:rPr>
              <w:t>1 500</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Pr="00DE7875" w:rsidRDefault="000A7E8A" w:rsidP="000E32BD">
            <w:pPr>
              <w:pStyle w:val="TableContents"/>
              <w:spacing w:line="240" w:lineRule="auto"/>
              <w:rPr>
                <w:rFonts w:ascii="Times New Roman" w:hAnsi="Times New Roman"/>
                <w:sz w:val="28"/>
                <w:szCs w:val="28"/>
                <w:lang w:val="uk-UA"/>
              </w:rPr>
            </w:pPr>
            <w:r>
              <w:rPr>
                <w:rFonts w:ascii="Times New Roman" w:hAnsi="Times New Roman"/>
                <w:sz w:val="28"/>
                <w:szCs w:val="28"/>
                <w:lang w:val="uk-UA"/>
              </w:rPr>
              <w:t>4 500</w:t>
            </w:r>
          </w:p>
        </w:tc>
      </w:tr>
      <w:tr w:rsidR="000A7E8A">
        <w:tc>
          <w:tcPr>
            <w:tcW w:w="798" w:type="dxa"/>
            <w:gridSpan w:val="2"/>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6</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Час, що витрачатиметься суб`єктами господарювання та/або фізичними особами, пов`язаними з виконанням вимог акта</w:t>
            </w: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год.</w:t>
            </w: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2</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2</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2</w:t>
            </w:r>
          </w:p>
        </w:tc>
      </w:tr>
      <w:tr w:rsidR="000A7E8A">
        <w:trPr>
          <w:gridBefore w:val="1"/>
        </w:trPr>
        <w:tc>
          <w:tcPr>
            <w:tcW w:w="7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7</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Pr="008A74E4" w:rsidRDefault="000A7E8A" w:rsidP="000E32BD">
            <w:pPr>
              <w:pStyle w:val="TableContents"/>
              <w:spacing w:line="240" w:lineRule="auto"/>
              <w:rPr>
                <w:rFonts w:ascii="Times New Roman" w:hAnsi="Times New Roman"/>
                <w:sz w:val="28"/>
                <w:szCs w:val="28"/>
                <w:lang w:val="ru-RU"/>
              </w:rPr>
            </w:pPr>
            <w:r w:rsidRPr="008A74E4">
              <w:rPr>
                <w:rFonts w:ascii="Times New Roman" w:hAnsi="Times New Roman"/>
                <w:sz w:val="28"/>
                <w:szCs w:val="28"/>
                <w:lang w:val="ru-RU"/>
              </w:rPr>
              <w:t>Рівень поінформованості суб`єктів господарювання та/або фізичних осіб з основних положень акта</w:t>
            </w: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w:t>
            </w:r>
          </w:p>
        </w:tc>
        <w:tc>
          <w:tcPr>
            <w:tcW w:w="13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0</w:t>
            </w:r>
          </w:p>
        </w:tc>
      </w:tr>
      <w:tr w:rsidR="000A7E8A">
        <w:trPr>
          <w:gridBefore w:val="1"/>
        </w:trPr>
        <w:tc>
          <w:tcPr>
            <w:tcW w:w="7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8</w:t>
            </w:r>
          </w:p>
        </w:tc>
        <w:tc>
          <w:tcPr>
            <w:tcW w:w="2461"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p>
        </w:tc>
        <w:tc>
          <w:tcPr>
            <w:tcW w:w="144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p>
        </w:tc>
        <w:tc>
          <w:tcPr>
            <w:tcW w:w="1304"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p>
        </w:tc>
        <w:tc>
          <w:tcPr>
            <w:tcW w:w="1398"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100</w:t>
            </w:r>
          </w:p>
        </w:tc>
        <w:tc>
          <w:tcPr>
            <w:tcW w:w="1005" w:type="dxa"/>
            <w:tcBorders>
              <w:left w:val="single" w:sz="4" w:space="0" w:color="000000"/>
              <w:bottom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100</w:t>
            </w:r>
          </w:p>
        </w:tc>
        <w:tc>
          <w:tcPr>
            <w:tcW w:w="961" w:type="dxa"/>
            <w:tcBorders>
              <w:left w:val="single" w:sz="4" w:space="0" w:color="000000"/>
              <w:bottom w:val="single" w:sz="4" w:space="0" w:color="000000"/>
              <w:right w:val="single" w:sz="4" w:space="0" w:color="000000"/>
            </w:tcBorders>
            <w:tcMar>
              <w:top w:w="57" w:type="dxa"/>
              <w:left w:w="57" w:type="dxa"/>
              <w:bottom w:w="57" w:type="dxa"/>
              <w:right w:w="57" w:type="dxa"/>
            </w:tcMar>
          </w:tcPr>
          <w:p w:rsidR="000A7E8A" w:rsidRDefault="000A7E8A" w:rsidP="000E32BD">
            <w:pPr>
              <w:pStyle w:val="TableContents"/>
              <w:spacing w:line="240" w:lineRule="auto"/>
              <w:rPr>
                <w:rFonts w:ascii="Times New Roman" w:hAnsi="Times New Roman"/>
                <w:sz w:val="28"/>
                <w:szCs w:val="28"/>
              </w:rPr>
            </w:pPr>
            <w:r>
              <w:rPr>
                <w:rFonts w:ascii="Times New Roman" w:hAnsi="Times New Roman"/>
                <w:sz w:val="28"/>
                <w:szCs w:val="28"/>
              </w:rPr>
              <w:t>100</w:t>
            </w:r>
          </w:p>
        </w:tc>
      </w:tr>
    </w:tbl>
    <w:p w:rsidR="000A7E8A" w:rsidRDefault="000A7E8A" w:rsidP="000E32BD">
      <w:pPr>
        <w:pStyle w:val="Textbody"/>
        <w:spacing w:after="0" w:line="240" w:lineRule="auto"/>
        <w:rPr>
          <w:rFonts w:ascii="Times New Roman" w:hAnsi="Times New Roman"/>
          <w:sz w:val="28"/>
          <w:szCs w:val="28"/>
        </w:rPr>
      </w:pPr>
    </w:p>
    <w:p w:rsidR="000A7E8A" w:rsidRPr="008A74E4" w:rsidRDefault="000A7E8A" w:rsidP="000E32BD">
      <w:pPr>
        <w:pStyle w:val="Textbody"/>
        <w:shd w:val="clear" w:color="auto" w:fill="FFFFFF"/>
        <w:spacing w:after="0" w:line="240" w:lineRule="auto"/>
        <w:ind w:left="720"/>
        <w:jc w:val="center"/>
        <w:rPr>
          <w:rFonts w:ascii="Times New Roman" w:hAnsi="Times New Roman"/>
          <w:b/>
          <w:bCs/>
          <w:sz w:val="32"/>
          <w:szCs w:val="32"/>
          <w:lang w:val="ru-RU"/>
        </w:rPr>
      </w:pPr>
      <w:r>
        <w:rPr>
          <w:rFonts w:ascii="Times New Roman" w:hAnsi="Times New Roman"/>
          <w:b/>
          <w:bCs/>
          <w:sz w:val="32"/>
          <w:szCs w:val="32"/>
        </w:rPr>
        <w:t>IX</w:t>
      </w:r>
      <w:r w:rsidRPr="008A74E4">
        <w:rPr>
          <w:rFonts w:ascii="Times New Roman" w:hAnsi="Times New Roman"/>
          <w:b/>
          <w:bCs/>
          <w:sz w:val="32"/>
          <w:szCs w:val="32"/>
          <w:lang w:val="ru-RU"/>
        </w:rPr>
        <w:t>. Визначення заходів, за допомогою яких здійснюватиметься відстеження результативності дії регуляторного акта</w:t>
      </w:r>
    </w:p>
    <w:p w:rsidR="000A7E8A" w:rsidRPr="000E32BD" w:rsidRDefault="000A7E8A" w:rsidP="000E32BD">
      <w:pPr>
        <w:pStyle w:val="Textbody"/>
        <w:shd w:val="clear" w:color="auto" w:fill="FFFFFF"/>
        <w:spacing w:after="0" w:line="240" w:lineRule="auto"/>
        <w:ind w:firstLine="720"/>
        <w:jc w:val="both"/>
        <w:rPr>
          <w:rFonts w:ascii="Times New Roman" w:hAnsi="Times New Roman"/>
          <w:b/>
          <w:bCs/>
          <w:sz w:val="28"/>
          <w:szCs w:val="28"/>
          <w:lang w:val="ru-RU"/>
        </w:rPr>
      </w:pPr>
      <w:r w:rsidRPr="000E32BD">
        <w:rPr>
          <w:rFonts w:ascii="Times New Roman" w:hAnsi="Times New Roman"/>
          <w:b/>
          <w:bCs/>
          <w:sz w:val="28"/>
          <w:szCs w:val="28"/>
          <w:lang w:val="ru-RU"/>
        </w:rPr>
        <w:t>Строки проведення базового відстеження рез</w:t>
      </w:r>
      <w:bookmarkStart w:id="0" w:name="_GoBack"/>
      <w:bookmarkEnd w:id="0"/>
      <w:r w:rsidRPr="000E32BD">
        <w:rPr>
          <w:rFonts w:ascii="Times New Roman" w:hAnsi="Times New Roman"/>
          <w:b/>
          <w:bCs/>
          <w:sz w:val="28"/>
          <w:szCs w:val="28"/>
          <w:lang w:val="ru-RU"/>
        </w:rPr>
        <w:t>ультативності дії регуляторного акта:</w:t>
      </w:r>
    </w:p>
    <w:p w:rsidR="000A7E8A" w:rsidRPr="00E30DA4" w:rsidRDefault="000A7E8A" w:rsidP="000E32BD">
      <w:pPr>
        <w:pStyle w:val="Textbody"/>
        <w:shd w:val="clear" w:color="auto" w:fill="FFFFFF"/>
        <w:spacing w:after="0" w:line="240" w:lineRule="auto"/>
        <w:ind w:firstLine="720"/>
        <w:jc w:val="both"/>
        <w:rPr>
          <w:rFonts w:ascii="Times New Roman" w:hAnsi="Times New Roman"/>
          <w:sz w:val="28"/>
          <w:szCs w:val="28"/>
          <w:lang w:val="ru-RU"/>
        </w:rPr>
      </w:pPr>
      <w:r w:rsidRPr="00E30DA4">
        <w:rPr>
          <w:rFonts w:ascii="Times New Roman" w:hAnsi="Times New Roman"/>
          <w:sz w:val="28"/>
          <w:szCs w:val="28"/>
          <w:lang w:val="ru-RU"/>
        </w:rPr>
        <w:t>Базове відстеження результативності регуляторного акта буде здійснено до набрання чинності цього акта шляхом аналізу зауважень та пропозицій до нього, які надходитимуть від юридичних та фізичних осіб після оприлюднення зазначеного акта на офіційному сайті Державної служби України з питань праці.</w:t>
      </w:r>
    </w:p>
    <w:p w:rsidR="000A7E8A" w:rsidRPr="00E30DA4" w:rsidRDefault="000A7E8A" w:rsidP="000E32BD">
      <w:pPr>
        <w:pStyle w:val="Textbody"/>
        <w:shd w:val="clear" w:color="auto" w:fill="FFFFFF"/>
        <w:spacing w:after="0" w:line="240" w:lineRule="auto"/>
        <w:ind w:firstLine="720"/>
        <w:jc w:val="both"/>
        <w:rPr>
          <w:rFonts w:ascii="Times New Roman" w:hAnsi="Times New Roman"/>
          <w:bCs/>
          <w:sz w:val="28"/>
          <w:szCs w:val="28"/>
          <w:lang w:val="ru-RU"/>
        </w:rPr>
      </w:pPr>
      <w:r w:rsidRPr="00E30DA4">
        <w:rPr>
          <w:rFonts w:ascii="Times New Roman" w:hAnsi="Times New Roman"/>
          <w:bCs/>
          <w:sz w:val="28"/>
          <w:szCs w:val="28"/>
          <w:lang w:val="ru-RU"/>
        </w:rPr>
        <w:t>Строки проведення повторного відстеження результативності дії регуляторного акта:</w:t>
      </w:r>
    </w:p>
    <w:p w:rsidR="000A7E8A" w:rsidRPr="008A74E4" w:rsidRDefault="000A7E8A" w:rsidP="000E32BD">
      <w:pPr>
        <w:pStyle w:val="Textbody"/>
        <w:shd w:val="clear" w:color="auto" w:fill="FFFFFF"/>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Повторне відстеження здійснюватиметься через рік після набрання чинності даним регуляторним актом шляхом порівняння показників базового та повторного відстеження. Періодичні відстеження результативності здійснюватимуться один раз на три роки, починаючи з дня закінчення заходів з повторного відстеження результативності.</w:t>
      </w:r>
    </w:p>
    <w:p w:rsidR="000A7E8A" w:rsidRPr="00E30DA4" w:rsidRDefault="000A7E8A" w:rsidP="000E32BD">
      <w:pPr>
        <w:pStyle w:val="Textbody"/>
        <w:spacing w:after="0" w:line="240" w:lineRule="auto"/>
        <w:ind w:firstLine="720"/>
        <w:rPr>
          <w:rFonts w:ascii="Times New Roman" w:hAnsi="Times New Roman"/>
          <w:bCs/>
          <w:sz w:val="28"/>
          <w:szCs w:val="28"/>
          <w:lang w:val="ru-RU"/>
        </w:rPr>
      </w:pPr>
      <w:r w:rsidRPr="00E30DA4">
        <w:rPr>
          <w:rFonts w:ascii="Times New Roman" w:hAnsi="Times New Roman"/>
          <w:bCs/>
          <w:sz w:val="28"/>
          <w:szCs w:val="28"/>
          <w:lang w:val="ru-RU"/>
        </w:rPr>
        <w:t>Метод проведення відстеження результативності:</w:t>
      </w:r>
    </w:p>
    <w:p w:rsidR="000A7E8A" w:rsidRPr="00E30DA4" w:rsidRDefault="000A7E8A" w:rsidP="000E32BD">
      <w:pPr>
        <w:pStyle w:val="Textbody"/>
        <w:shd w:val="clear" w:color="auto" w:fill="FFFFFF"/>
        <w:spacing w:after="0" w:line="240" w:lineRule="auto"/>
        <w:ind w:firstLine="720"/>
        <w:jc w:val="both"/>
        <w:rPr>
          <w:rFonts w:ascii="Times New Roman" w:hAnsi="Times New Roman"/>
          <w:sz w:val="28"/>
          <w:szCs w:val="28"/>
          <w:lang w:val="ru-RU"/>
        </w:rPr>
      </w:pPr>
      <w:r w:rsidRPr="00E30DA4">
        <w:rPr>
          <w:rFonts w:ascii="Times New Roman" w:hAnsi="Times New Roman"/>
          <w:sz w:val="28"/>
          <w:szCs w:val="28"/>
          <w:lang w:val="ru-RU"/>
        </w:rPr>
        <w:t>Статистичний</w:t>
      </w:r>
    </w:p>
    <w:p w:rsidR="000A7E8A" w:rsidRPr="00E30DA4" w:rsidRDefault="000A7E8A" w:rsidP="000E32BD">
      <w:pPr>
        <w:pStyle w:val="Textbody"/>
        <w:spacing w:after="0" w:line="240" w:lineRule="auto"/>
        <w:ind w:firstLine="720"/>
        <w:jc w:val="both"/>
        <w:rPr>
          <w:rFonts w:ascii="Times New Roman" w:hAnsi="Times New Roman"/>
          <w:bCs/>
          <w:sz w:val="28"/>
          <w:szCs w:val="28"/>
          <w:lang w:val="ru-RU"/>
        </w:rPr>
      </w:pPr>
      <w:r w:rsidRPr="00E30DA4">
        <w:rPr>
          <w:rFonts w:ascii="Times New Roman" w:hAnsi="Times New Roman"/>
          <w:bCs/>
          <w:sz w:val="28"/>
          <w:szCs w:val="28"/>
          <w:lang w:val="ru-RU"/>
        </w:rPr>
        <w:t>Вид даних, за допомогою яких здійснюватиметься відстеження результативності:</w:t>
      </w:r>
    </w:p>
    <w:p w:rsidR="000A7E8A" w:rsidRPr="00E30DA4" w:rsidRDefault="000A7E8A" w:rsidP="000E32BD">
      <w:pPr>
        <w:pStyle w:val="Textbody"/>
        <w:shd w:val="clear" w:color="auto" w:fill="FFFFFF"/>
        <w:spacing w:after="0" w:line="240" w:lineRule="auto"/>
        <w:ind w:firstLine="720"/>
        <w:jc w:val="both"/>
        <w:rPr>
          <w:rFonts w:ascii="Times New Roman" w:hAnsi="Times New Roman"/>
          <w:sz w:val="28"/>
          <w:szCs w:val="28"/>
          <w:lang w:val="ru-RU"/>
        </w:rPr>
      </w:pPr>
      <w:r w:rsidRPr="00E30DA4">
        <w:rPr>
          <w:rFonts w:ascii="Times New Roman" w:hAnsi="Times New Roman"/>
          <w:sz w:val="28"/>
          <w:szCs w:val="28"/>
          <w:lang w:val="ru-RU"/>
        </w:rPr>
        <w:t>Стати</w:t>
      </w:r>
      <w:r w:rsidRPr="00E30DA4">
        <w:rPr>
          <w:rFonts w:ascii="Times New Roman" w:hAnsi="Times New Roman"/>
          <w:sz w:val="28"/>
          <w:szCs w:val="28"/>
        </w:rPr>
        <w:t>c</w:t>
      </w:r>
      <w:r w:rsidRPr="00E30DA4">
        <w:rPr>
          <w:rFonts w:ascii="Times New Roman" w:hAnsi="Times New Roman"/>
          <w:sz w:val="28"/>
          <w:szCs w:val="28"/>
          <w:lang w:val="ru-RU"/>
        </w:rPr>
        <w:t>тичні</w:t>
      </w:r>
    </w:p>
    <w:p w:rsidR="000A7E8A" w:rsidRPr="00E30DA4" w:rsidRDefault="000A7E8A" w:rsidP="000E32BD">
      <w:pPr>
        <w:pStyle w:val="Textbody"/>
        <w:spacing w:after="0" w:line="240" w:lineRule="auto"/>
        <w:ind w:firstLine="720"/>
        <w:jc w:val="both"/>
        <w:rPr>
          <w:rFonts w:ascii="Times New Roman" w:hAnsi="Times New Roman"/>
          <w:bCs/>
          <w:sz w:val="28"/>
          <w:szCs w:val="28"/>
          <w:lang w:val="ru-RU"/>
        </w:rPr>
      </w:pPr>
      <w:r w:rsidRPr="00E30DA4">
        <w:rPr>
          <w:rFonts w:ascii="Times New Roman" w:hAnsi="Times New Roman"/>
          <w:bCs/>
          <w:sz w:val="28"/>
          <w:szCs w:val="28"/>
          <w:lang w:val="ru-RU"/>
        </w:rPr>
        <w:t>Цільові групи осіб, що обиратимуться для участі у відповідному опитуванні:</w:t>
      </w:r>
    </w:p>
    <w:p w:rsidR="000A7E8A" w:rsidRPr="008A74E4" w:rsidRDefault="000A7E8A" w:rsidP="000E32BD">
      <w:pPr>
        <w:pStyle w:val="Textbody"/>
        <w:spacing w:after="0" w:line="240" w:lineRule="auto"/>
        <w:ind w:firstLine="720"/>
        <w:jc w:val="both"/>
        <w:rPr>
          <w:rFonts w:ascii="Times New Roman" w:hAnsi="Times New Roman"/>
          <w:sz w:val="28"/>
          <w:szCs w:val="28"/>
          <w:lang w:val="ru-RU"/>
        </w:rPr>
      </w:pPr>
      <w:r w:rsidRPr="008A74E4">
        <w:rPr>
          <w:rFonts w:ascii="Times New Roman" w:hAnsi="Times New Roman"/>
          <w:sz w:val="28"/>
          <w:szCs w:val="28"/>
          <w:lang w:val="ru-RU"/>
        </w:rPr>
        <w:t xml:space="preserve">Спільний представницький орган стороном роботодавців на національному рівні,Спільний представницький орган репрезентативних всеукраїнських об’єднань профспілок на національному рівніта Конфедерація роботодавців України </w:t>
      </w:r>
    </w:p>
    <w:p w:rsidR="000A7E8A" w:rsidRPr="00E30DA4" w:rsidRDefault="000A7E8A" w:rsidP="000E32BD">
      <w:pPr>
        <w:pStyle w:val="Textbody"/>
        <w:spacing w:after="0" w:line="240" w:lineRule="auto"/>
        <w:ind w:firstLine="720"/>
        <w:jc w:val="both"/>
        <w:rPr>
          <w:rFonts w:ascii="Times New Roman" w:hAnsi="Times New Roman"/>
          <w:bCs/>
          <w:sz w:val="28"/>
          <w:szCs w:val="28"/>
          <w:lang w:val="ru-RU"/>
        </w:rPr>
      </w:pPr>
      <w:r w:rsidRPr="00E30DA4">
        <w:rPr>
          <w:rFonts w:ascii="Times New Roman" w:hAnsi="Times New Roman"/>
          <w:bCs/>
          <w:sz w:val="28"/>
          <w:szCs w:val="28"/>
          <w:lang w:val="ru-RU"/>
        </w:rPr>
        <w:t>Наукові установи, що залучатимуться для проведення відстеження:</w:t>
      </w:r>
    </w:p>
    <w:p w:rsidR="000A7E8A" w:rsidRDefault="000A7E8A" w:rsidP="000E32BD">
      <w:pPr>
        <w:pStyle w:val="Textbody"/>
        <w:spacing w:after="0" w:line="240" w:lineRule="auto"/>
        <w:jc w:val="both"/>
        <w:rPr>
          <w:rFonts w:ascii="Times New Roman" w:hAnsi="Times New Roman"/>
          <w:sz w:val="28"/>
          <w:szCs w:val="28"/>
          <w:lang w:val="uk-UA"/>
        </w:rPr>
      </w:pPr>
      <w:r w:rsidRPr="008A74E4">
        <w:rPr>
          <w:rFonts w:ascii="Times New Roman" w:hAnsi="Times New Roman"/>
          <w:sz w:val="28"/>
          <w:szCs w:val="28"/>
          <w:lang w:val="ru-RU"/>
        </w:rPr>
        <w:t>Державна установа «Національній науково-дослідний інститут промислової безпеки та охорони праці»</w:t>
      </w:r>
    </w:p>
    <w:p w:rsidR="000A7E8A" w:rsidRDefault="000A7E8A" w:rsidP="000E32BD">
      <w:pPr>
        <w:pStyle w:val="Textbody"/>
        <w:spacing w:after="0" w:line="240" w:lineRule="auto"/>
        <w:jc w:val="both"/>
        <w:rPr>
          <w:rFonts w:ascii="Times New Roman" w:hAnsi="Times New Roman"/>
          <w:sz w:val="28"/>
          <w:szCs w:val="28"/>
          <w:lang w:val="uk-UA"/>
        </w:rPr>
      </w:pPr>
    </w:p>
    <w:p w:rsidR="000A7E8A" w:rsidRDefault="000A7E8A" w:rsidP="000E32BD">
      <w:pPr>
        <w:pStyle w:val="Textbody"/>
        <w:spacing w:after="0" w:line="240" w:lineRule="auto"/>
        <w:jc w:val="both"/>
        <w:rPr>
          <w:rFonts w:ascii="Times New Roman" w:hAnsi="Times New Roman"/>
          <w:sz w:val="28"/>
          <w:szCs w:val="28"/>
          <w:lang w:val="uk-UA"/>
        </w:rPr>
      </w:pPr>
    </w:p>
    <w:p w:rsidR="000A7E8A" w:rsidRDefault="000A7E8A" w:rsidP="000E32BD">
      <w:pPr>
        <w:pStyle w:val="Textbody"/>
        <w:spacing w:after="0" w:line="240" w:lineRule="auto"/>
        <w:jc w:val="both"/>
        <w:rPr>
          <w:rFonts w:ascii="Times New Roman" w:hAnsi="Times New Roman"/>
          <w:sz w:val="28"/>
          <w:szCs w:val="28"/>
          <w:lang w:val="uk-UA"/>
        </w:rPr>
      </w:pPr>
    </w:p>
    <w:p w:rsidR="000A7E8A" w:rsidRPr="000125C4" w:rsidRDefault="000A7E8A" w:rsidP="000E32BD">
      <w:pPr>
        <w:pStyle w:val="BodyText"/>
        <w:spacing w:after="0"/>
        <w:ind w:right="-102"/>
        <w:rPr>
          <w:b/>
          <w:bCs/>
          <w:sz w:val="28"/>
          <w:szCs w:val="28"/>
          <w:lang w:val="uk-UA"/>
        </w:rPr>
      </w:pPr>
      <w:r w:rsidRPr="000125C4">
        <w:rPr>
          <w:b/>
          <w:bCs/>
          <w:sz w:val="28"/>
          <w:szCs w:val="28"/>
          <w:lang w:val="uk-UA"/>
        </w:rPr>
        <w:t xml:space="preserve">Перший заступник Міністра </w:t>
      </w:r>
    </w:p>
    <w:p w:rsidR="000A7E8A" w:rsidRPr="000125C4" w:rsidRDefault="000A7E8A" w:rsidP="000E32BD">
      <w:pPr>
        <w:pStyle w:val="BodyText"/>
        <w:spacing w:after="0"/>
        <w:ind w:right="-102"/>
        <w:rPr>
          <w:b/>
          <w:bCs/>
          <w:sz w:val="28"/>
          <w:szCs w:val="28"/>
          <w:lang w:val="uk-UA"/>
        </w:rPr>
      </w:pPr>
      <w:r w:rsidRPr="000125C4">
        <w:rPr>
          <w:b/>
          <w:bCs/>
          <w:sz w:val="28"/>
          <w:szCs w:val="28"/>
          <w:lang w:val="uk-UA"/>
        </w:rPr>
        <w:t>соціальної  політики</w:t>
      </w:r>
      <w:r w:rsidRPr="000125C4">
        <w:rPr>
          <w:b/>
          <w:bCs/>
          <w:sz w:val="28"/>
          <w:szCs w:val="28"/>
          <w:lang w:val="uk-UA"/>
        </w:rPr>
        <w:tab/>
      </w:r>
      <w:r w:rsidRPr="000125C4">
        <w:rPr>
          <w:b/>
          <w:bCs/>
          <w:sz w:val="28"/>
          <w:szCs w:val="28"/>
          <w:lang w:val="uk-UA"/>
        </w:rPr>
        <w:tab/>
      </w:r>
      <w:r>
        <w:rPr>
          <w:b/>
          <w:bCs/>
          <w:sz w:val="28"/>
          <w:szCs w:val="28"/>
          <w:lang w:val="uk-UA"/>
        </w:rPr>
        <w:tab/>
      </w:r>
      <w:r w:rsidRPr="000125C4">
        <w:rPr>
          <w:b/>
          <w:bCs/>
          <w:sz w:val="28"/>
          <w:szCs w:val="28"/>
          <w:lang w:val="uk-UA"/>
        </w:rPr>
        <w:tab/>
      </w:r>
      <w:r w:rsidRPr="000125C4">
        <w:rPr>
          <w:b/>
          <w:bCs/>
          <w:sz w:val="28"/>
          <w:szCs w:val="28"/>
          <w:lang w:val="uk-UA"/>
        </w:rPr>
        <w:tab/>
        <w:t xml:space="preserve">         </w:t>
      </w:r>
      <w:r>
        <w:rPr>
          <w:b/>
          <w:bCs/>
          <w:sz w:val="28"/>
          <w:szCs w:val="28"/>
          <w:lang w:val="uk-UA"/>
        </w:rPr>
        <w:t xml:space="preserve">        </w:t>
      </w:r>
      <w:r w:rsidRPr="000125C4">
        <w:rPr>
          <w:b/>
          <w:bCs/>
          <w:sz w:val="28"/>
          <w:szCs w:val="28"/>
          <w:lang w:val="uk-UA"/>
        </w:rPr>
        <w:t xml:space="preserve">  Ольга Крентовська</w:t>
      </w:r>
    </w:p>
    <w:p w:rsidR="000A7E8A" w:rsidRPr="000125C4" w:rsidRDefault="000A7E8A" w:rsidP="000E32BD">
      <w:pPr>
        <w:pStyle w:val="BodyText"/>
        <w:spacing w:after="0"/>
        <w:ind w:right="-102"/>
        <w:rPr>
          <w:bCs/>
          <w:sz w:val="28"/>
          <w:szCs w:val="28"/>
          <w:lang w:val="uk-UA"/>
        </w:rPr>
      </w:pPr>
    </w:p>
    <w:p w:rsidR="000A7E8A" w:rsidRPr="000125C4" w:rsidRDefault="000A7E8A" w:rsidP="000E32BD">
      <w:pPr>
        <w:pStyle w:val="BodyText"/>
        <w:spacing w:after="0"/>
        <w:ind w:right="-102"/>
        <w:rPr>
          <w:bCs/>
          <w:sz w:val="28"/>
          <w:szCs w:val="28"/>
          <w:lang w:val="uk-UA"/>
        </w:rPr>
      </w:pPr>
      <w:r w:rsidRPr="000125C4">
        <w:rPr>
          <w:bCs/>
          <w:sz w:val="28"/>
          <w:szCs w:val="28"/>
          <w:lang w:val="uk-UA"/>
        </w:rPr>
        <w:t>____  ________________ 2018 року</w:t>
      </w:r>
    </w:p>
    <w:p w:rsidR="000A7E8A" w:rsidRPr="00974B1E" w:rsidRDefault="000A7E8A" w:rsidP="000E32BD">
      <w:pPr>
        <w:pStyle w:val="Textbody"/>
        <w:spacing w:after="0" w:line="240" w:lineRule="auto"/>
        <w:jc w:val="both"/>
        <w:rPr>
          <w:rFonts w:ascii="Times New Roman" w:hAnsi="Times New Roman"/>
          <w:sz w:val="28"/>
          <w:szCs w:val="28"/>
          <w:lang w:val="uk-UA"/>
        </w:rPr>
      </w:pPr>
    </w:p>
    <w:sectPr w:rsidR="000A7E8A" w:rsidRPr="00974B1E" w:rsidSect="000E32BD">
      <w:headerReference w:type="even" r:id="rId8"/>
      <w:headerReference w:type="default" r:id="rId9"/>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E8A" w:rsidRDefault="000A7E8A">
      <w:pPr>
        <w:spacing w:line="240" w:lineRule="auto"/>
      </w:pPr>
      <w:r>
        <w:separator/>
      </w:r>
    </w:p>
  </w:endnote>
  <w:endnote w:type="continuationSeparator" w:id="0">
    <w:p w:rsidR="000A7E8A" w:rsidRDefault="000A7E8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Calibri"/>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ladea">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E8A" w:rsidRDefault="000A7E8A">
      <w:pPr>
        <w:spacing w:line="240" w:lineRule="auto"/>
      </w:pPr>
      <w:r>
        <w:separator/>
      </w:r>
    </w:p>
  </w:footnote>
  <w:footnote w:type="continuationSeparator" w:id="0">
    <w:p w:rsidR="000A7E8A" w:rsidRDefault="000A7E8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E8A" w:rsidRDefault="000A7E8A" w:rsidP="00333959">
    <w:pPr>
      <w:pStyle w:val="Head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0A7E8A" w:rsidRDefault="000A7E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E8A" w:rsidRPr="000E32BD" w:rsidRDefault="000A7E8A" w:rsidP="00333959">
    <w:pPr>
      <w:pStyle w:val="Header"/>
      <w:framePr w:wrap="around" w:vAnchor="text" w:hAnchor="margin" w:xAlign="center" w:y="1"/>
      <w:rPr>
        <w:rStyle w:val="PageNumber"/>
        <w:rFonts w:ascii="Times New Roman" w:hAnsi="Times New Roman"/>
        <w:sz w:val="28"/>
        <w:szCs w:val="28"/>
      </w:rPr>
    </w:pPr>
    <w:r w:rsidRPr="000E32BD">
      <w:rPr>
        <w:rStyle w:val="PageNumber"/>
        <w:rFonts w:ascii="Times New Roman" w:hAnsi="Times New Roman"/>
        <w:sz w:val="28"/>
        <w:szCs w:val="28"/>
      </w:rPr>
      <w:fldChar w:fldCharType="begin"/>
    </w:r>
    <w:r w:rsidRPr="000E32BD">
      <w:rPr>
        <w:rStyle w:val="PageNumber"/>
        <w:rFonts w:ascii="Times New Roman" w:hAnsi="Times New Roman"/>
        <w:sz w:val="28"/>
        <w:szCs w:val="28"/>
      </w:rPr>
      <w:instrText xml:space="preserve">PAGE  </w:instrText>
    </w:r>
    <w:r w:rsidRPr="000E32BD">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0E32BD">
      <w:rPr>
        <w:rStyle w:val="PageNumber"/>
        <w:rFonts w:ascii="Times New Roman" w:hAnsi="Times New Roman"/>
        <w:sz w:val="28"/>
        <w:szCs w:val="28"/>
      </w:rPr>
      <w:fldChar w:fldCharType="end"/>
    </w:r>
  </w:p>
  <w:p w:rsidR="000A7E8A" w:rsidRDefault="000A7E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43AA8"/>
    <w:multiLevelType w:val="multilevel"/>
    <w:tmpl w:val="171A8E52"/>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
    <w:nsid w:val="47012601"/>
    <w:multiLevelType w:val="multilevel"/>
    <w:tmpl w:val="38768CD0"/>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
    <w:nsid w:val="4DC3076E"/>
    <w:multiLevelType w:val="multilevel"/>
    <w:tmpl w:val="6A268F72"/>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3">
    <w:nsid w:val="567D41FA"/>
    <w:multiLevelType w:val="multilevel"/>
    <w:tmpl w:val="A74A510A"/>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4ED7"/>
    <w:rsid w:val="000125C4"/>
    <w:rsid w:val="0002777F"/>
    <w:rsid w:val="000545FA"/>
    <w:rsid w:val="000A7E8A"/>
    <w:rsid w:val="000C71D7"/>
    <w:rsid w:val="000E32BD"/>
    <w:rsid w:val="00106329"/>
    <w:rsid w:val="00111233"/>
    <w:rsid w:val="00165486"/>
    <w:rsid w:val="001934F2"/>
    <w:rsid w:val="001C03DE"/>
    <w:rsid w:val="002225CB"/>
    <w:rsid w:val="002746DE"/>
    <w:rsid w:val="0028151D"/>
    <w:rsid w:val="0029758D"/>
    <w:rsid w:val="002A39BB"/>
    <w:rsid w:val="002D1170"/>
    <w:rsid w:val="00333959"/>
    <w:rsid w:val="00396BBB"/>
    <w:rsid w:val="003F2F12"/>
    <w:rsid w:val="0044343E"/>
    <w:rsid w:val="004B2CED"/>
    <w:rsid w:val="004F5EFC"/>
    <w:rsid w:val="005104DF"/>
    <w:rsid w:val="0057127F"/>
    <w:rsid w:val="005837F6"/>
    <w:rsid w:val="005D44A7"/>
    <w:rsid w:val="00712DAA"/>
    <w:rsid w:val="00774BC6"/>
    <w:rsid w:val="00785567"/>
    <w:rsid w:val="0080256A"/>
    <w:rsid w:val="00813D7C"/>
    <w:rsid w:val="0087056B"/>
    <w:rsid w:val="008A74E4"/>
    <w:rsid w:val="008F6D81"/>
    <w:rsid w:val="00962DB0"/>
    <w:rsid w:val="00974B1E"/>
    <w:rsid w:val="00A448AE"/>
    <w:rsid w:val="00A619A4"/>
    <w:rsid w:val="00BB3693"/>
    <w:rsid w:val="00BB4ED7"/>
    <w:rsid w:val="00BE3C6F"/>
    <w:rsid w:val="00C1691D"/>
    <w:rsid w:val="00C34DE7"/>
    <w:rsid w:val="00C40073"/>
    <w:rsid w:val="00C812C3"/>
    <w:rsid w:val="00CF0528"/>
    <w:rsid w:val="00D6575F"/>
    <w:rsid w:val="00DB4AEB"/>
    <w:rsid w:val="00DE7875"/>
    <w:rsid w:val="00E15E61"/>
    <w:rsid w:val="00E30DA4"/>
    <w:rsid w:val="00E72091"/>
    <w:rsid w:val="00E83706"/>
    <w:rsid w:val="00F60005"/>
    <w:rsid w:val="00F60AF0"/>
    <w:rsid w:val="00F86603"/>
    <w:rsid w:val="00F964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233"/>
    <w:pPr>
      <w:suppressAutoHyphens/>
      <w:autoSpaceDN w:val="0"/>
      <w:spacing w:line="276" w:lineRule="auto"/>
      <w:textAlignment w:val="baseline"/>
    </w:pPr>
    <w:rPr>
      <w:color w:val="000000"/>
      <w:kern w:val="3"/>
      <w:lang w:val="en-US" w:eastAsia="zh-CN" w:bidi="hi-IN"/>
    </w:rPr>
  </w:style>
  <w:style w:type="paragraph" w:styleId="Heading1">
    <w:name w:val="heading 1"/>
    <w:basedOn w:val="Normal"/>
    <w:next w:val="Standard"/>
    <w:link w:val="Heading1Char"/>
    <w:uiPriority w:val="99"/>
    <w:qFormat/>
    <w:rsid w:val="00111233"/>
    <w:pPr>
      <w:keepNext/>
      <w:keepLines/>
      <w:spacing w:before="400" w:after="120" w:line="240" w:lineRule="auto"/>
      <w:outlineLvl w:val="0"/>
    </w:pPr>
    <w:rPr>
      <w:sz w:val="40"/>
      <w:szCs w:val="40"/>
    </w:rPr>
  </w:style>
  <w:style w:type="paragraph" w:styleId="Heading2">
    <w:name w:val="heading 2"/>
    <w:basedOn w:val="Normal"/>
    <w:next w:val="Standard"/>
    <w:link w:val="Heading2Char"/>
    <w:uiPriority w:val="99"/>
    <w:qFormat/>
    <w:rsid w:val="00111233"/>
    <w:pPr>
      <w:keepNext/>
      <w:keepLines/>
      <w:spacing w:before="360" w:after="120" w:line="240" w:lineRule="auto"/>
      <w:outlineLvl w:val="1"/>
    </w:pPr>
    <w:rPr>
      <w:sz w:val="32"/>
      <w:szCs w:val="32"/>
    </w:rPr>
  </w:style>
  <w:style w:type="paragraph" w:styleId="Heading3">
    <w:name w:val="heading 3"/>
    <w:basedOn w:val="Normal"/>
    <w:next w:val="Standard"/>
    <w:link w:val="Heading3Char"/>
    <w:uiPriority w:val="99"/>
    <w:qFormat/>
    <w:rsid w:val="00111233"/>
    <w:pPr>
      <w:keepNext/>
      <w:keepLines/>
      <w:spacing w:before="320" w:after="80" w:line="240" w:lineRule="auto"/>
      <w:outlineLvl w:val="2"/>
    </w:pPr>
    <w:rPr>
      <w:color w:val="434343"/>
      <w:sz w:val="28"/>
      <w:szCs w:val="28"/>
    </w:rPr>
  </w:style>
  <w:style w:type="paragraph" w:styleId="Heading4">
    <w:name w:val="heading 4"/>
    <w:basedOn w:val="Normal"/>
    <w:next w:val="Standard"/>
    <w:link w:val="Heading4Char"/>
    <w:uiPriority w:val="99"/>
    <w:qFormat/>
    <w:rsid w:val="00111233"/>
    <w:pPr>
      <w:keepNext/>
      <w:keepLines/>
      <w:spacing w:before="280" w:after="80" w:line="240" w:lineRule="auto"/>
      <w:outlineLvl w:val="3"/>
    </w:pPr>
    <w:rPr>
      <w:color w:val="666666"/>
      <w:sz w:val="24"/>
      <w:szCs w:val="24"/>
    </w:rPr>
  </w:style>
  <w:style w:type="paragraph" w:styleId="Heading5">
    <w:name w:val="heading 5"/>
    <w:basedOn w:val="Normal"/>
    <w:next w:val="Standard"/>
    <w:link w:val="Heading5Char"/>
    <w:uiPriority w:val="99"/>
    <w:qFormat/>
    <w:rsid w:val="00111233"/>
    <w:pPr>
      <w:keepNext/>
      <w:keepLines/>
      <w:spacing w:before="240" w:after="80" w:line="240" w:lineRule="auto"/>
      <w:outlineLvl w:val="4"/>
    </w:pPr>
    <w:rPr>
      <w:color w:val="666666"/>
    </w:rPr>
  </w:style>
  <w:style w:type="paragraph" w:styleId="Heading6">
    <w:name w:val="heading 6"/>
    <w:basedOn w:val="Normal"/>
    <w:next w:val="Standard"/>
    <w:link w:val="Heading6Char"/>
    <w:uiPriority w:val="99"/>
    <w:qFormat/>
    <w:rsid w:val="00111233"/>
    <w:pPr>
      <w:keepNext/>
      <w:keepLines/>
      <w:spacing w:before="240" w:after="80" w:line="240" w:lineRule="auto"/>
      <w:outlineLvl w:val="5"/>
    </w:pPr>
    <w:rPr>
      <w:i/>
      <w:color w:val="66666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3C6F"/>
    <w:rPr>
      <w:rFonts w:ascii="Cambria" w:hAnsi="Cambria" w:cs="Mangal"/>
      <w:b/>
      <w:bCs/>
      <w:color w:val="000000"/>
      <w:kern w:val="32"/>
      <w:sz w:val="29"/>
      <w:szCs w:val="29"/>
      <w:lang w:val="en-US" w:eastAsia="zh-CN" w:bidi="hi-IN"/>
    </w:rPr>
  </w:style>
  <w:style w:type="character" w:customStyle="1" w:styleId="Heading2Char">
    <w:name w:val="Heading 2 Char"/>
    <w:basedOn w:val="DefaultParagraphFont"/>
    <w:link w:val="Heading2"/>
    <w:uiPriority w:val="99"/>
    <w:semiHidden/>
    <w:locked/>
    <w:rsid w:val="00BE3C6F"/>
    <w:rPr>
      <w:rFonts w:ascii="Cambria" w:hAnsi="Cambria" w:cs="Mangal"/>
      <w:b/>
      <w:bCs/>
      <w:i/>
      <w:iCs/>
      <w:color w:val="000000"/>
      <w:kern w:val="3"/>
      <w:sz w:val="25"/>
      <w:szCs w:val="25"/>
      <w:lang w:val="en-US" w:eastAsia="zh-CN" w:bidi="hi-IN"/>
    </w:rPr>
  </w:style>
  <w:style w:type="character" w:customStyle="1" w:styleId="Heading3Char">
    <w:name w:val="Heading 3 Char"/>
    <w:basedOn w:val="DefaultParagraphFont"/>
    <w:link w:val="Heading3"/>
    <w:uiPriority w:val="99"/>
    <w:semiHidden/>
    <w:locked/>
    <w:rsid w:val="00BE3C6F"/>
    <w:rPr>
      <w:rFonts w:ascii="Cambria" w:hAnsi="Cambria" w:cs="Mangal"/>
      <w:b/>
      <w:bCs/>
      <w:color w:val="000000"/>
      <w:kern w:val="3"/>
      <w:sz w:val="23"/>
      <w:szCs w:val="23"/>
      <w:lang w:val="en-US" w:eastAsia="zh-CN" w:bidi="hi-IN"/>
    </w:rPr>
  </w:style>
  <w:style w:type="character" w:customStyle="1" w:styleId="Heading4Char">
    <w:name w:val="Heading 4 Char"/>
    <w:basedOn w:val="DefaultParagraphFont"/>
    <w:link w:val="Heading4"/>
    <w:uiPriority w:val="99"/>
    <w:semiHidden/>
    <w:locked/>
    <w:rsid w:val="00BE3C6F"/>
    <w:rPr>
      <w:rFonts w:ascii="Calibri" w:hAnsi="Calibri" w:cs="Mangal"/>
      <w:b/>
      <w:bCs/>
      <w:color w:val="000000"/>
      <w:kern w:val="3"/>
      <w:sz w:val="25"/>
      <w:szCs w:val="25"/>
      <w:lang w:val="en-US" w:eastAsia="zh-CN" w:bidi="hi-IN"/>
    </w:rPr>
  </w:style>
  <w:style w:type="character" w:customStyle="1" w:styleId="Heading5Char">
    <w:name w:val="Heading 5 Char"/>
    <w:basedOn w:val="DefaultParagraphFont"/>
    <w:link w:val="Heading5"/>
    <w:uiPriority w:val="99"/>
    <w:semiHidden/>
    <w:locked/>
    <w:rsid w:val="00BE3C6F"/>
    <w:rPr>
      <w:rFonts w:ascii="Calibri" w:hAnsi="Calibri" w:cs="Mangal"/>
      <w:b/>
      <w:bCs/>
      <w:i/>
      <w:iCs/>
      <w:color w:val="000000"/>
      <w:kern w:val="3"/>
      <w:sz w:val="23"/>
      <w:szCs w:val="23"/>
      <w:lang w:val="en-US" w:eastAsia="zh-CN" w:bidi="hi-IN"/>
    </w:rPr>
  </w:style>
  <w:style w:type="character" w:customStyle="1" w:styleId="Heading6Char">
    <w:name w:val="Heading 6 Char"/>
    <w:basedOn w:val="DefaultParagraphFont"/>
    <w:link w:val="Heading6"/>
    <w:uiPriority w:val="99"/>
    <w:semiHidden/>
    <w:locked/>
    <w:rsid w:val="00BE3C6F"/>
    <w:rPr>
      <w:rFonts w:ascii="Calibri" w:hAnsi="Calibri" w:cs="Mangal"/>
      <w:b/>
      <w:bCs/>
      <w:color w:val="000000"/>
      <w:kern w:val="3"/>
      <w:sz w:val="20"/>
      <w:szCs w:val="20"/>
      <w:lang w:val="en-US" w:eastAsia="zh-CN" w:bidi="hi-IN"/>
    </w:rPr>
  </w:style>
  <w:style w:type="paragraph" w:customStyle="1" w:styleId="Standard">
    <w:name w:val="Standard"/>
    <w:uiPriority w:val="99"/>
    <w:rsid w:val="00111233"/>
    <w:pPr>
      <w:suppressAutoHyphens/>
      <w:autoSpaceDN w:val="0"/>
      <w:spacing w:line="276" w:lineRule="auto"/>
      <w:textAlignment w:val="baseline"/>
    </w:pPr>
    <w:rPr>
      <w:color w:val="000000"/>
      <w:kern w:val="3"/>
      <w:lang w:val="en-US" w:eastAsia="zh-CN" w:bidi="hi-IN"/>
    </w:rPr>
  </w:style>
  <w:style w:type="paragraph" w:customStyle="1" w:styleId="Heading">
    <w:name w:val="Heading"/>
    <w:basedOn w:val="Standard"/>
    <w:next w:val="Textbody"/>
    <w:uiPriority w:val="99"/>
    <w:rsid w:val="00111233"/>
    <w:pPr>
      <w:keepNext/>
      <w:spacing w:before="240" w:after="120"/>
    </w:pPr>
    <w:rPr>
      <w:rFonts w:ascii="Caladea" w:hAnsi="Caladea" w:cs="Caladea"/>
      <w:sz w:val="28"/>
      <w:szCs w:val="28"/>
    </w:rPr>
  </w:style>
  <w:style w:type="paragraph" w:customStyle="1" w:styleId="Textbody">
    <w:name w:val="Text body"/>
    <w:basedOn w:val="Standard"/>
    <w:uiPriority w:val="99"/>
    <w:rsid w:val="00111233"/>
    <w:pPr>
      <w:spacing w:after="140" w:line="288" w:lineRule="auto"/>
    </w:pPr>
  </w:style>
  <w:style w:type="paragraph" w:styleId="List">
    <w:name w:val="List"/>
    <w:basedOn w:val="Textbody"/>
    <w:uiPriority w:val="99"/>
    <w:rsid w:val="00111233"/>
    <w:rPr>
      <w:sz w:val="24"/>
    </w:rPr>
  </w:style>
  <w:style w:type="paragraph" w:styleId="Caption">
    <w:name w:val="caption"/>
    <w:basedOn w:val="Standard"/>
    <w:uiPriority w:val="99"/>
    <w:qFormat/>
    <w:rsid w:val="00111233"/>
    <w:pPr>
      <w:suppressLineNumbers/>
      <w:spacing w:before="120" w:after="120"/>
    </w:pPr>
    <w:rPr>
      <w:i/>
      <w:iCs/>
      <w:sz w:val="24"/>
      <w:szCs w:val="24"/>
    </w:rPr>
  </w:style>
  <w:style w:type="paragraph" w:customStyle="1" w:styleId="Index">
    <w:name w:val="Index"/>
    <w:basedOn w:val="Standard"/>
    <w:uiPriority w:val="99"/>
    <w:rsid w:val="00111233"/>
    <w:pPr>
      <w:suppressLineNumbers/>
    </w:pPr>
    <w:rPr>
      <w:sz w:val="24"/>
    </w:rPr>
  </w:style>
  <w:style w:type="paragraph" w:styleId="Title">
    <w:name w:val="Title"/>
    <w:basedOn w:val="Normal"/>
    <w:next w:val="Standard"/>
    <w:link w:val="TitleChar"/>
    <w:uiPriority w:val="99"/>
    <w:qFormat/>
    <w:rsid w:val="00111233"/>
    <w:pPr>
      <w:keepNext/>
      <w:keepLines/>
      <w:spacing w:after="60" w:line="240" w:lineRule="auto"/>
    </w:pPr>
    <w:rPr>
      <w:sz w:val="52"/>
      <w:szCs w:val="52"/>
    </w:rPr>
  </w:style>
  <w:style w:type="character" w:customStyle="1" w:styleId="TitleChar">
    <w:name w:val="Title Char"/>
    <w:basedOn w:val="DefaultParagraphFont"/>
    <w:link w:val="Title"/>
    <w:uiPriority w:val="99"/>
    <w:locked/>
    <w:rsid w:val="00BE3C6F"/>
    <w:rPr>
      <w:rFonts w:ascii="Cambria" w:hAnsi="Cambria" w:cs="Mangal"/>
      <w:b/>
      <w:bCs/>
      <w:color w:val="000000"/>
      <w:kern w:val="28"/>
      <w:sz w:val="29"/>
      <w:szCs w:val="29"/>
      <w:lang w:val="en-US" w:eastAsia="zh-CN" w:bidi="hi-IN"/>
    </w:rPr>
  </w:style>
  <w:style w:type="paragraph" w:styleId="Subtitle">
    <w:name w:val="Subtitle"/>
    <w:basedOn w:val="Normal"/>
    <w:next w:val="Standard"/>
    <w:link w:val="SubtitleChar"/>
    <w:uiPriority w:val="99"/>
    <w:qFormat/>
    <w:rsid w:val="00111233"/>
    <w:pPr>
      <w:keepNext/>
      <w:keepLines/>
      <w:spacing w:after="320" w:line="240" w:lineRule="auto"/>
    </w:pPr>
    <w:rPr>
      <w:color w:val="666666"/>
      <w:sz w:val="30"/>
      <w:szCs w:val="30"/>
    </w:rPr>
  </w:style>
  <w:style w:type="character" w:customStyle="1" w:styleId="SubtitleChar">
    <w:name w:val="Subtitle Char"/>
    <w:basedOn w:val="DefaultParagraphFont"/>
    <w:link w:val="Subtitle"/>
    <w:uiPriority w:val="99"/>
    <w:locked/>
    <w:rsid w:val="00BE3C6F"/>
    <w:rPr>
      <w:rFonts w:ascii="Cambria" w:hAnsi="Cambria" w:cs="Mangal"/>
      <w:color w:val="000000"/>
      <w:kern w:val="3"/>
      <w:sz w:val="21"/>
      <w:szCs w:val="21"/>
      <w:lang w:val="en-US" w:eastAsia="zh-CN" w:bidi="hi-IN"/>
    </w:rPr>
  </w:style>
  <w:style w:type="paragraph" w:styleId="Header">
    <w:name w:val="header"/>
    <w:basedOn w:val="Standard"/>
    <w:link w:val="HeaderChar"/>
    <w:uiPriority w:val="99"/>
    <w:rsid w:val="00111233"/>
  </w:style>
  <w:style w:type="character" w:customStyle="1" w:styleId="HeaderChar">
    <w:name w:val="Header Char"/>
    <w:basedOn w:val="DefaultParagraphFont"/>
    <w:link w:val="Header"/>
    <w:uiPriority w:val="99"/>
    <w:semiHidden/>
    <w:locked/>
    <w:rsid w:val="00BE3C6F"/>
    <w:rPr>
      <w:rFonts w:cs="Mangal"/>
      <w:color w:val="000000"/>
      <w:kern w:val="3"/>
      <w:sz w:val="20"/>
      <w:szCs w:val="20"/>
      <w:lang w:val="en-US" w:eastAsia="zh-CN" w:bidi="hi-IN"/>
    </w:rPr>
  </w:style>
  <w:style w:type="paragraph" w:customStyle="1" w:styleId="TableContents">
    <w:name w:val="Table Contents"/>
    <w:basedOn w:val="Standard"/>
    <w:uiPriority w:val="99"/>
    <w:rsid w:val="00111233"/>
  </w:style>
  <w:style w:type="paragraph" w:customStyle="1" w:styleId="PreformattedText">
    <w:name w:val="Preformatted Text"/>
    <w:basedOn w:val="Standard"/>
    <w:uiPriority w:val="99"/>
    <w:rsid w:val="00111233"/>
  </w:style>
  <w:style w:type="paragraph" w:customStyle="1" w:styleId="TableHeading">
    <w:name w:val="Table Heading"/>
    <w:basedOn w:val="TableContents"/>
    <w:uiPriority w:val="99"/>
    <w:rsid w:val="00111233"/>
  </w:style>
  <w:style w:type="character" w:customStyle="1" w:styleId="BulletSymbols">
    <w:name w:val="Bullet Symbols"/>
    <w:uiPriority w:val="99"/>
    <w:rsid w:val="00111233"/>
    <w:rPr>
      <w:rFonts w:ascii="OpenSymbol" w:hAnsi="OpenSymbol"/>
    </w:rPr>
  </w:style>
  <w:style w:type="character" w:customStyle="1" w:styleId="NumberingSymbols">
    <w:name w:val="Numbering Symbols"/>
    <w:uiPriority w:val="99"/>
    <w:rsid w:val="00111233"/>
  </w:style>
  <w:style w:type="paragraph" w:styleId="BodyText">
    <w:name w:val="Body Text"/>
    <w:basedOn w:val="Normal"/>
    <w:link w:val="BodyTextChar"/>
    <w:uiPriority w:val="99"/>
    <w:rsid w:val="00974B1E"/>
    <w:pPr>
      <w:suppressAutoHyphens w:val="0"/>
      <w:autoSpaceDN/>
      <w:spacing w:after="120" w:line="240" w:lineRule="auto"/>
      <w:textAlignment w:val="auto"/>
    </w:pPr>
    <w:rPr>
      <w:rFonts w:ascii="Times New Roman" w:hAnsi="Times New Roman" w:cs="Times New Roman"/>
      <w:color w:val="auto"/>
      <w:kern w:val="0"/>
      <w:sz w:val="20"/>
      <w:szCs w:val="20"/>
      <w:lang w:val="ru-RU" w:eastAsia="ru-RU" w:bidi="ar-SA"/>
    </w:rPr>
  </w:style>
  <w:style w:type="character" w:customStyle="1" w:styleId="BodyTextChar">
    <w:name w:val="Body Text Char"/>
    <w:basedOn w:val="DefaultParagraphFont"/>
    <w:link w:val="BodyText"/>
    <w:uiPriority w:val="99"/>
    <w:semiHidden/>
    <w:locked/>
    <w:rsid w:val="00BE3C6F"/>
    <w:rPr>
      <w:rFonts w:cs="Mangal"/>
      <w:color w:val="000000"/>
      <w:kern w:val="3"/>
      <w:sz w:val="20"/>
      <w:szCs w:val="20"/>
      <w:lang w:val="en-US" w:eastAsia="zh-CN" w:bidi="hi-IN"/>
    </w:rPr>
  </w:style>
  <w:style w:type="character" w:styleId="PageNumber">
    <w:name w:val="page number"/>
    <w:basedOn w:val="DefaultParagraphFont"/>
    <w:uiPriority w:val="99"/>
    <w:rsid w:val="000E32BD"/>
    <w:rPr>
      <w:rFonts w:cs="Times New Roman"/>
    </w:rPr>
  </w:style>
  <w:style w:type="paragraph" w:styleId="Footer">
    <w:name w:val="footer"/>
    <w:basedOn w:val="Normal"/>
    <w:link w:val="FooterChar"/>
    <w:uiPriority w:val="99"/>
    <w:rsid w:val="000E32BD"/>
    <w:pPr>
      <w:tabs>
        <w:tab w:val="center" w:pos="4819"/>
        <w:tab w:val="right" w:pos="9639"/>
      </w:tabs>
    </w:pPr>
  </w:style>
  <w:style w:type="character" w:customStyle="1" w:styleId="FooterChar">
    <w:name w:val="Footer Char"/>
    <w:basedOn w:val="DefaultParagraphFont"/>
    <w:link w:val="Footer"/>
    <w:uiPriority w:val="99"/>
    <w:semiHidden/>
    <w:locked/>
    <w:rsid w:val="00F86603"/>
    <w:rPr>
      <w:rFonts w:cs="Mangal"/>
      <w:color w:val="000000"/>
      <w:kern w:val="3"/>
      <w:sz w:val="20"/>
      <w:szCs w:val="20"/>
      <w:lang w:val="en-US"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TotalTime>
  <Pages>15</Pages>
  <Words>2691</Words>
  <Characters>15342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Ihnatov</cp:lastModifiedBy>
  <cp:revision>20</cp:revision>
  <cp:lastPrinted>2018-08-20T07:20:00Z</cp:lastPrinted>
  <dcterms:created xsi:type="dcterms:W3CDTF">2017-07-14T08:42:00Z</dcterms:created>
  <dcterms:modified xsi:type="dcterms:W3CDTF">2018-08-20T07:21:00Z</dcterms:modified>
</cp:coreProperties>
</file>